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7"/>
        <w:gridCol w:w="4900"/>
        <w:gridCol w:w="3225"/>
        <w:gridCol w:w="13"/>
      </w:tblGrid>
      <w:tr w:rsidR="003B62DE" w:rsidRPr="003B62DE" w14:paraId="20702114" w14:textId="77777777" w:rsidTr="003B62DE">
        <w:trPr>
          <w:trHeight w:val="1246"/>
        </w:trPr>
        <w:tc>
          <w:tcPr>
            <w:tcW w:w="2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9D3FFD" w14:textId="77777777" w:rsidR="003B62DE" w:rsidRPr="003B62DE" w:rsidRDefault="003B62DE" w:rsidP="003B62DE">
            <w:pPr>
              <w:ind w:left="113" w:right="113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 w:rsidRPr="003B62DE">
              <w:rPr>
                <w:rFonts w:ascii="华文中宋" w:eastAsia="华文中宋" w:hAnsi="华文中宋" w:hint="eastAsia"/>
                <w:b/>
                <w:sz w:val="52"/>
                <w:szCs w:val="52"/>
              </w:rPr>
              <w:t>天净沙系列</w:t>
            </w:r>
          </w:p>
        </w:tc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CA81A" w14:textId="7B8DD93B" w:rsidR="003B62DE" w:rsidRPr="003B62DE" w:rsidRDefault="003B62DE" w:rsidP="003B62DE">
            <w:pPr>
              <w:spacing w:line="40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CAT#:</w:t>
            </w:r>
            <w:r w:rsidR="00427743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14-112</w:t>
            </w:r>
          </w:p>
          <w:p w14:paraId="6BB9A317" w14:textId="77777777" w:rsidR="003B62DE" w:rsidRPr="003B62DE" w:rsidRDefault="003B62DE" w:rsidP="003B62DE">
            <w:pPr>
              <w:spacing w:line="4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低温</w:t>
            </w:r>
            <w:r w:rsidRPr="003B62DE">
              <w:rPr>
                <w:rFonts w:ascii="华文中宋" w:eastAsia="华文中宋" w:hAnsi="华文中宋"/>
                <w:b/>
                <w:sz w:val="28"/>
                <w:szCs w:val="28"/>
              </w:rPr>
              <w:t>运输</w:t>
            </w: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，-20</w:t>
            </w:r>
            <w:r w:rsidRPr="003B62DE">
              <w:rPr>
                <w:rFonts w:ascii="华文中宋" w:eastAsia="华文中宋" w:hAnsi="华文中宋"/>
                <w:b/>
                <w:sz w:val="28"/>
                <w:szCs w:val="28"/>
              </w:rPr>
              <w:t>℃保存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2ABA8" w14:textId="77777777" w:rsidR="003B62DE" w:rsidRPr="003B62DE" w:rsidRDefault="002D0F9F" w:rsidP="003B62DE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i/>
                <w:sz w:val="52"/>
                <w:szCs w:val="52"/>
              </w:rPr>
            </w:pPr>
            <w:r>
              <w:rPr>
                <w:rFonts w:ascii="华文中宋" w:eastAsia="华文中宋" w:hAnsi="华文中宋"/>
                <w:noProof/>
              </w:rPr>
              <w:pict w14:anchorId="78EEF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i1025" type="#_x0000_t75" alt="tiandz logo" style="width:129.6pt;height:51pt;mso-width-percent:0;mso-height-percent:0;mso-position-horizontal-relative:page;mso-position-vertical-relative:page;mso-width-percent:0;mso-height-percent:0">
                  <v:imagedata r:id="rId8" o:title="tiandz logo"/>
                </v:shape>
              </w:pict>
            </w:r>
          </w:p>
        </w:tc>
      </w:tr>
      <w:tr w:rsidR="003B62DE" w:rsidRPr="004800BC" w14:paraId="3144CA51" w14:textId="77777777" w:rsidTr="003B62DE">
        <w:trPr>
          <w:trHeight w:val="3716"/>
        </w:trPr>
        <w:tc>
          <w:tcPr>
            <w:tcW w:w="2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1B5F7" w14:textId="77777777" w:rsidR="003B62DE" w:rsidRPr="003B62DE" w:rsidRDefault="003B62DE" w:rsidP="003B62D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E72F7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DAD23FA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64A1B25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4000E85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139C103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FAE4882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C209AD1" w14:textId="77777777" w:rsid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59DFF381" w14:textId="77777777" w:rsidR="00CD6044" w:rsidRDefault="00CD6044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F8D82D0" w14:textId="77777777" w:rsidR="00CD6044" w:rsidRPr="003B62DE" w:rsidRDefault="00CD6044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2E0556D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33A3E25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C6EDB8D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3E955FD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994935D" w14:textId="77777777" w:rsid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53E6496D" w14:textId="77777777" w:rsidR="009C4BBA" w:rsidRPr="003B62DE" w:rsidRDefault="009C4BBA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49BB124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3E7840D" w14:textId="77777777" w:rsid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3C1B5A0" w14:textId="77777777" w:rsidR="005A4F2F" w:rsidRPr="003B62DE" w:rsidRDefault="005A4F2F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396178DE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B66A9E6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5C90C0CF" w14:textId="77777777" w:rsid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3841A08A" w14:textId="5917B77A" w:rsidR="00B31B14" w:rsidRDefault="00B31B14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DE69AC2" w14:textId="77777777" w:rsidR="00EC4C9A" w:rsidRPr="003B62DE" w:rsidRDefault="00EC4C9A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8B891B8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BBB1389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2E96ADB" w14:textId="77777777" w:rsidR="003B62DE" w:rsidRPr="003B62DE" w:rsidRDefault="003B62DE" w:rsidP="003B62DE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84"/>
                <w:szCs w:val="84"/>
              </w:rPr>
            </w:pPr>
          </w:p>
          <w:p w14:paraId="4FB4FF3E" w14:textId="4EC29C03" w:rsidR="008E416C" w:rsidRPr="00EC4C9A" w:rsidRDefault="00427743" w:rsidP="00005135">
            <w:pPr>
              <w:widowControl/>
              <w:jc w:val="left"/>
              <w:rPr>
                <w:kern w:val="0"/>
                <w:sz w:val="36"/>
                <w:szCs w:val="36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鹿</w:t>
            </w:r>
            <w:r w:rsidR="00744007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源性</w:t>
            </w:r>
            <w:proofErr w:type="gramEnd"/>
            <w:r w:rsidR="00A201A4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成分</w:t>
            </w:r>
            <w:r w:rsidR="00EC4C9A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染料法荧光定量</w:t>
            </w:r>
            <w:r w:rsidR="008E416C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PCR试剂盒</w:t>
            </w:r>
          </w:p>
          <w:p w14:paraId="6DB0C364" w14:textId="7DB9C0F4" w:rsidR="003B62DE" w:rsidRPr="00EC4C9A" w:rsidRDefault="00B63332" w:rsidP="0082566B">
            <w:pPr>
              <w:ind w:rightChars="60" w:right="126"/>
              <w:jc w:val="left"/>
              <w:rPr>
                <w:rFonts w:ascii="华文中宋" w:eastAsia="华文中宋" w:hAnsi="华文中宋"/>
                <w:b/>
                <w:bCs/>
                <w:color w:val="FF0000"/>
                <w:sz w:val="36"/>
                <w:szCs w:val="36"/>
              </w:rPr>
            </w:pPr>
            <w:bookmarkStart w:id="0" w:name="_GoBack"/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Cervus</w:t>
            </w:r>
            <w:bookmarkEnd w:id="0"/>
            <w:r w:rsidR="005E04EB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-Derived</w:t>
            </w:r>
            <w:r w:rsidR="005E04EB" w:rsidRPr="00EC4C9A">
              <w:rPr>
                <w:rFonts w:ascii="华文中宋" w:eastAsia="华文中宋" w:hAnsi="华文中宋"/>
                <w:b/>
                <w:sz w:val="36"/>
                <w:szCs w:val="36"/>
              </w:rPr>
              <w:t xml:space="preserve"> </w:t>
            </w:r>
            <w:r w:rsidR="005E04EB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Material</w:t>
            </w:r>
            <w:r w:rsidR="009C4BBA" w:rsidRPr="00EC4C9A">
              <w:rPr>
                <w:rFonts w:ascii="华文中宋" w:eastAsia="华文中宋" w:hAnsi="华文中宋"/>
                <w:b/>
                <w:sz w:val="36"/>
                <w:szCs w:val="36"/>
              </w:rPr>
              <w:t xml:space="preserve"> </w:t>
            </w:r>
            <w:r w:rsidR="00EC4C9A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SYBR</w:t>
            </w:r>
            <w:r w:rsidR="00EC4C9A" w:rsidRPr="00EC4C9A">
              <w:rPr>
                <w:rFonts w:ascii="华文中宋" w:eastAsia="华文中宋" w:hAnsi="华文中宋"/>
                <w:b/>
                <w:sz w:val="36"/>
                <w:szCs w:val="36"/>
              </w:rPr>
              <w:t xml:space="preserve"> </w:t>
            </w:r>
            <w:r w:rsidR="008E416C" w:rsidRPr="00EC4C9A">
              <w:rPr>
                <w:rFonts w:ascii="华文中宋" w:eastAsia="华文中宋" w:hAnsi="华文中宋"/>
                <w:b/>
                <w:sz w:val="36"/>
                <w:szCs w:val="36"/>
              </w:rPr>
              <w:t>PCR</w:t>
            </w:r>
            <w:r w:rsidR="008E416C" w:rsidRPr="00EC4C9A">
              <w:rPr>
                <w:rFonts w:ascii="华文中宋" w:eastAsia="华文中宋" w:hAnsi="华文中宋" w:hint="eastAsia"/>
                <w:b/>
                <w:sz w:val="36"/>
                <w:szCs w:val="36"/>
              </w:rPr>
              <w:t xml:space="preserve"> Kit</w:t>
            </w:r>
          </w:p>
        </w:tc>
      </w:tr>
      <w:tr w:rsidR="003B62DE" w:rsidRPr="003B62DE" w14:paraId="0E6D0BBF" w14:textId="77777777" w:rsidTr="003B62DE">
        <w:trPr>
          <w:trHeight w:val="4713"/>
        </w:trPr>
        <w:tc>
          <w:tcPr>
            <w:tcW w:w="2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49FC" w14:textId="77777777" w:rsidR="003B62DE" w:rsidRPr="003B62DE" w:rsidRDefault="003B62DE" w:rsidP="003B62DE">
            <w:pPr>
              <w:jc w:val="center"/>
              <w:rPr>
                <w:rFonts w:ascii="华文中宋" w:eastAsia="华文中宋" w:hAnsi="华文中宋"/>
                <w:b/>
                <w:sz w:val="72"/>
                <w:szCs w:val="72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D2A1A" w14:textId="77777777" w:rsidR="003B62DE" w:rsidRPr="003B62DE" w:rsidRDefault="003B62DE" w:rsidP="003B62DE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3B62DE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使用手册V1.</w:t>
            </w:r>
            <w:r w:rsidR="00E60364">
              <w:rPr>
                <w:rFonts w:ascii="华文中宋" w:eastAsia="华文中宋" w:hAnsi="华文中宋"/>
                <w:b/>
                <w:sz w:val="44"/>
                <w:szCs w:val="44"/>
              </w:rPr>
              <w:t>0</w:t>
            </w:r>
          </w:p>
          <w:p w14:paraId="35351451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0593E58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AB9846C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A19DD88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D546A06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A7423D3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48F1F9B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1BC61DC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3032BFC" w14:textId="77777777" w:rsid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BBB2E12" w14:textId="77777777" w:rsidR="00CD6044" w:rsidRDefault="00CD6044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6E36C56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DC00C8F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BAECAAC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BA22B15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75BB58C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4508B82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104D74A" w14:textId="377E1299" w:rsid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A9C4BE0" w14:textId="12CC03B5" w:rsidR="00EC4C9A" w:rsidRDefault="00EC4C9A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7B6FAB7" w14:textId="77777777" w:rsidR="00EC4C9A" w:rsidRDefault="00EC4C9A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1C3FC4A" w14:textId="77777777" w:rsidR="005A4F2F" w:rsidRDefault="005A4F2F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6B26485" w14:textId="77777777" w:rsidR="00CD6044" w:rsidRPr="003B62DE" w:rsidRDefault="00CD6044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4C720A8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63C8B73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BBE7A04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55BD0FB" w14:textId="77777777" w:rsidR="003B62DE" w:rsidRPr="003B62DE" w:rsidRDefault="003B62DE" w:rsidP="003B62DE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</w:tc>
      </w:tr>
      <w:tr w:rsidR="003B62DE" w:rsidRPr="003B62DE" w14:paraId="5A7F74D7" w14:textId="77777777" w:rsidTr="00CD6044">
        <w:trPr>
          <w:trHeight w:val="1833"/>
        </w:trPr>
        <w:tc>
          <w:tcPr>
            <w:tcW w:w="10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685AB5" w14:textId="77777777" w:rsidR="003B62DE" w:rsidRPr="003B62DE" w:rsidRDefault="003B62DE" w:rsidP="003B62D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3B62DE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北京天恩泽基因科技有限公司</w:t>
            </w:r>
          </w:p>
          <w:p w14:paraId="266C8DB3" w14:textId="77777777" w:rsidR="003B62DE" w:rsidRPr="003B62DE" w:rsidRDefault="003B62DE" w:rsidP="003B62D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北京市海淀区上地信息路26号北京市留学人员海淀创业园中关村创业大厦506</w:t>
            </w:r>
          </w:p>
          <w:p w14:paraId="2D84CB7E" w14:textId="77777777" w:rsidR="003B62DE" w:rsidRPr="003B62DE" w:rsidRDefault="003B62DE" w:rsidP="003B62DE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网址：</w: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begin"/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instrText xml:space="preserve"> HYPERLINK "http://www.tiandz.com/" </w:instrTex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separate"/>
            </w:r>
            <w:r w:rsidRPr="003B62DE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www.tiandz.com</w: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end"/>
            </w: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；</w:t>
            </w:r>
            <w:r w:rsidRPr="003B62DE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电话：400-6765278；电邮：</w: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begin"/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instrText xml:space="preserve"> HYPERLINK "mailto:</w:instrText>
            </w:r>
            <w:r w:rsidRPr="003B62DE">
              <w:rPr>
                <w:rFonts w:ascii="华文中宋" w:eastAsia="华文中宋" w:hAnsi="华文中宋" w:hint="eastAsia"/>
                <w:b/>
                <w:sz w:val="30"/>
                <w:szCs w:val="30"/>
              </w:rPr>
              <w:instrText>order@tiandz.com</w:instrTex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instrText xml:space="preserve">" </w:instrTex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separate"/>
            </w:r>
            <w:r w:rsidRPr="003B62DE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order@tiandz.com</w:t>
            </w:r>
            <w:r w:rsidRPr="003B62DE">
              <w:rPr>
                <w:rFonts w:ascii="华文中宋" w:eastAsia="华文中宋" w:hAnsi="华文中宋"/>
                <w:b/>
                <w:sz w:val="30"/>
                <w:szCs w:val="30"/>
              </w:rPr>
              <w:fldChar w:fldCharType="end"/>
            </w:r>
          </w:p>
        </w:tc>
      </w:tr>
      <w:tr w:rsidR="003B62DE" w:rsidRPr="003B62DE" w14:paraId="758CEAE0" w14:textId="77777777" w:rsidTr="003B62D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2178" w:type="dxa"/>
            <w:gridSpan w:val="2"/>
            <w:shd w:val="clear" w:color="auto" w:fill="auto"/>
          </w:tcPr>
          <w:p w14:paraId="66B254AA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产品及特点</w:t>
            </w:r>
          </w:p>
        </w:tc>
        <w:tc>
          <w:tcPr>
            <w:tcW w:w="8125" w:type="dxa"/>
            <w:gridSpan w:val="2"/>
            <w:shd w:val="clear" w:color="auto" w:fill="auto"/>
          </w:tcPr>
          <w:p w14:paraId="6266E18F" w14:textId="50459422" w:rsidR="003B62DE" w:rsidRPr="00744007" w:rsidRDefault="00102D0C" w:rsidP="004800BC">
            <w:pPr>
              <w:pStyle w:val="aa"/>
              <w:spacing w:before="0" w:beforeAutospacing="0" w:after="0" w:afterAutospacing="0" w:line="360" w:lineRule="auto"/>
              <w:ind w:firstLineChars="200" w:firstLine="420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r w:rsidRP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本试剂盒</w:t>
            </w:r>
            <w:r w:rsidR="009568F4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可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用于检测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食品或其他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材料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中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是否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有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鹿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的</w:t>
            </w:r>
            <w:r w:rsidRP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成分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。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现代食品加工工艺极大改变</w:t>
            </w:r>
            <w:proofErr w:type="gramStart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了</w:t>
            </w:r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食材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原有</w:t>
            </w:r>
            <w:proofErr w:type="gramEnd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的味道、气味、色泽、纹理和质地等特性，因此传统的感官鉴别技术已经无法</w:t>
            </w:r>
            <w:proofErr w:type="gramStart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对</w:t>
            </w:r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食材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的</w:t>
            </w:r>
            <w:proofErr w:type="gramEnd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真伪进行准确的鉴定</w:t>
            </w:r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。同时部分</w:t>
            </w:r>
            <w:proofErr w:type="gramStart"/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食材还有</w:t>
            </w:r>
            <w:proofErr w:type="gramEnd"/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致敏性，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因此基于基因检测的快速灵敏</w:t>
            </w:r>
            <w:proofErr w:type="gramStart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的</w:t>
            </w:r>
            <w:r w:rsidR="004800B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食材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来源</w:t>
            </w:r>
            <w:proofErr w:type="gramEnd"/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检测技术将对食品监管和安全提供重要的保障</w:t>
            </w:r>
            <w:r w:rsidR="009568F4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。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本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产品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就是为满足这一需求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根据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PCR原理开发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的产品</w:t>
            </w:r>
            <w:r w:rsidR="00744007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，它</w:t>
            </w:r>
            <w:r w:rsidR="008E416C" w:rsidRP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具有下列特点：</w:t>
            </w:r>
          </w:p>
          <w:p w14:paraId="10B0EA3D" w14:textId="3A244821" w:rsidR="00064B84" w:rsidRDefault="00064B84" w:rsidP="00064B84">
            <w:pPr>
              <w:numPr>
                <w:ilvl w:val="0"/>
                <w:numId w:val="6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FA4264">
              <w:rPr>
                <w:rFonts w:ascii="华文中宋" w:eastAsia="华文中宋" w:hAnsi="华文中宋" w:hint="eastAsia"/>
                <w:szCs w:val="21"/>
              </w:rPr>
              <w:t>即开即用，用户只需要提供</w:t>
            </w:r>
            <w:r w:rsidR="00DC7BAD">
              <w:rPr>
                <w:rFonts w:ascii="华文中宋" w:eastAsia="华文中宋" w:hAnsi="华文中宋" w:hint="eastAsia"/>
                <w:szCs w:val="21"/>
              </w:rPr>
              <w:t>样品DNA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</w:p>
          <w:p w14:paraId="287BCC76" w14:textId="08BC108B" w:rsidR="00102D0C" w:rsidRDefault="00744007" w:rsidP="00064B84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根据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鹿</w:t>
            </w: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保守</w:t>
            </w:r>
            <w:r w:rsidR="00147831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区域</w:t>
            </w:r>
            <w:r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设计</w:t>
            </w: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引物</w:t>
            </w:r>
            <w:r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，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能</w:t>
            </w:r>
            <w:r w:rsidR="00CC0184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专一</w:t>
            </w:r>
            <w:r w:rsid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性</w:t>
            </w:r>
            <w:r w:rsidR="00C367E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地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检测出</w:t>
            </w:r>
            <w:r w:rsidR="00CC0184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样品中的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鹿</w:t>
            </w:r>
            <w:r w:rsid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成分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，</w:t>
            </w:r>
            <w:r w:rsidR="00B63332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包括马鹿、梅花鹿、坡鹿、水鹿和白唇鹿，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但不能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检测其他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动物</w:t>
            </w:r>
            <w:r w:rsidR="00A85F86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成分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。</w:t>
            </w:r>
          </w:p>
          <w:p w14:paraId="4E6ACE60" w14:textId="3AAFADAF" w:rsidR="00DC7BAD" w:rsidRPr="00DC7BAD" w:rsidRDefault="00DC7BAD" w:rsidP="00DC7BAD">
            <w:pPr>
              <w:numPr>
                <w:ilvl w:val="0"/>
                <w:numId w:val="6"/>
              </w:numPr>
              <w:spacing w:line="360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荧光</w:t>
            </w:r>
            <w:r w:rsidRPr="00DC7BA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定量PCR检测，</w:t>
            </w:r>
            <w:r w:rsidR="0042774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既可以定量，也可以定性，</w:t>
            </w:r>
            <w:r w:rsidRPr="00DC7BA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比</w:t>
            </w:r>
            <w:r w:rsidRPr="00DC7BAD"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  <w:t>常规PCR更加灵敏</w:t>
            </w:r>
            <w:r w:rsidR="0042774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和灵活</w:t>
            </w:r>
            <w:r w:rsidRPr="00DC7BAD"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305FA48F" w14:textId="77777777" w:rsidR="00102D0C" w:rsidRPr="00102D0C" w:rsidRDefault="00102D0C" w:rsidP="00064B84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r w:rsidRPr="00102D0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快速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，</w:t>
            </w:r>
            <w:r w:rsidRPr="00102D0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整个检测过程（按一个样品计）所需时间仅为2.0</w:t>
            </w:r>
            <w:r w:rsidR="00744007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小时。</w:t>
            </w:r>
          </w:p>
          <w:p w14:paraId="6038C5AF" w14:textId="1CEFF3AE" w:rsidR="00102D0C" w:rsidRDefault="00DC7BAD" w:rsidP="00DC7BAD">
            <w:pPr>
              <w:numPr>
                <w:ilvl w:val="0"/>
                <w:numId w:val="6"/>
              </w:numPr>
              <w:spacing w:line="360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DC7BA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</w:t>
            </w:r>
            <w:proofErr w:type="gramEnd"/>
            <w:r w:rsidRPr="00DC7BA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管式闭管操作</w:t>
            </w:r>
            <w:r w:rsidRPr="00DC7BAD"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  <w:t>，降低了交叉污染</w:t>
            </w:r>
            <w:r w:rsidRPr="00DC7BA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3C641DF2" w14:textId="3EEF6F4F" w:rsidR="00DC7BAD" w:rsidRPr="00DC7BAD" w:rsidRDefault="00DC7BAD" w:rsidP="00DC7BAD">
            <w:pPr>
              <w:numPr>
                <w:ilvl w:val="0"/>
                <w:numId w:val="6"/>
              </w:numPr>
              <w:spacing w:line="360" w:lineRule="auto"/>
              <w:rPr>
                <w:rFonts w:ascii="华文中宋" w:eastAsia="华文中宋" w:hAnsi="华文中宋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提供阳性标准品，便于分析实验结果。</w:t>
            </w:r>
          </w:p>
          <w:p w14:paraId="7D04AC34" w14:textId="7F8037D8" w:rsidR="0082566B" w:rsidRPr="009B5F9C" w:rsidRDefault="00102D0C" w:rsidP="00064B84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r w:rsidRPr="00102D0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对混合样品中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鹿</w:t>
            </w:r>
            <w:r w:rsidRPr="00102D0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成分的检测下限为0.</w:t>
            </w:r>
            <w:r w:rsidR="009568F4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  <w:r w:rsidRPr="00102D0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%</w:t>
            </w:r>
            <w:r w:rsid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，</w:t>
            </w:r>
            <w:r w:rsidRP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对样品中</w:t>
            </w:r>
            <w:r w:rsidR="00427743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鹿</w:t>
            </w:r>
            <w:r w:rsidRP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成分的核酸检测下限为 1.0ng/µL</w:t>
            </w:r>
            <w:r w:rsidR="00744007" w:rsidRPr="009B5F9C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。</w:t>
            </w:r>
          </w:p>
          <w:p w14:paraId="720C58D8" w14:textId="1330F225" w:rsidR="007B08D8" w:rsidRDefault="00744007" w:rsidP="007B08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本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只能</w:t>
            </w:r>
            <w:proofErr w:type="gramEnd"/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用于科研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，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足够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50次</w:t>
            </w:r>
            <w:r w:rsidR="00DC7BAD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  <w:r w:rsidR="00F75110"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  <w:r w:rsidR="002D0F9F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μL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体系的</w:t>
            </w:r>
            <w:r w:rsidR="00DC7BAD" w:rsidRPr="00DC7BAD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荧光定量PCR</w:t>
            </w:r>
            <w:r w:rsidR="00F75110"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。</w:t>
            </w:r>
          </w:p>
          <w:p w14:paraId="374F3ABB" w14:textId="4A31BD1A" w:rsidR="00427743" w:rsidRPr="00DC7BAD" w:rsidRDefault="00427743" w:rsidP="007B08D8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本产品参考国家标准GB</w:t>
            </w:r>
            <w:r>
              <w:rPr>
                <w:rFonts w:ascii="华文中宋" w:eastAsia="华文中宋" w:hAnsi="华文中宋"/>
                <w:color w:val="000000"/>
                <w:sz w:val="21"/>
                <w:szCs w:val="21"/>
                <w:bdr w:val="none" w:sz="0" w:space="0" w:color="auto" w:frame="1"/>
              </w:rPr>
              <w:t>/T21106-2007</w:t>
            </w: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  <w:bdr w:val="none" w:sz="0" w:space="0" w:color="auto" w:frame="1"/>
              </w:rPr>
              <w:t>制备。</w:t>
            </w:r>
          </w:p>
        </w:tc>
      </w:tr>
      <w:tr w:rsidR="003B62DE" w:rsidRPr="003B62DE" w14:paraId="7DC27AEB" w14:textId="77777777" w:rsidTr="003B62D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2178" w:type="dxa"/>
            <w:gridSpan w:val="2"/>
            <w:shd w:val="clear" w:color="auto" w:fill="auto"/>
          </w:tcPr>
          <w:p w14:paraId="3A1B9680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规格及成分</w:t>
            </w:r>
          </w:p>
        </w:tc>
        <w:tc>
          <w:tcPr>
            <w:tcW w:w="8125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8"/>
              <w:gridCol w:w="1306"/>
              <w:gridCol w:w="2304"/>
            </w:tblGrid>
            <w:tr w:rsidR="00BF70B6" w14:paraId="4ED1C652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4F69818B" w14:textId="77777777" w:rsidR="00BF70B6" w:rsidRDefault="00BF70B6" w:rsidP="00BF70B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成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分</w:t>
                  </w:r>
                </w:p>
              </w:tc>
              <w:tc>
                <w:tcPr>
                  <w:tcW w:w="1306" w:type="dxa"/>
                  <w:vAlign w:val="center"/>
                </w:tcPr>
                <w:p w14:paraId="1D9B918E" w14:textId="77777777" w:rsidR="00BF70B6" w:rsidRDefault="00BF70B6" w:rsidP="00BF70B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编号</w:t>
                  </w:r>
                </w:p>
              </w:tc>
              <w:tc>
                <w:tcPr>
                  <w:tcW w:w="2304" w:type="dxa"/>
                </w:tcPr>
                <w:p w14:paraId="742BC92D" w14:textId="36762925" w:rsidR="00BF70B6" w:rsidRDefault="00BF70B6" w:rsidP="00BF70B6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proofErr w:type="gramStart"/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十孔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盒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包装</w:t>
                  </w:r>
                  <w:proofErr w:type="gramEnd"/>
                </w:p>
              </w:tc>
            </w:tr>
            <w:tr w:rsidR="00DC7BAD" w14:paraId="08DDC416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1B301E9A" w14:textId="39A18C5C" w:rsidR="00DC7BAD" w:rsidRDefault="00DC7BAD" w:rsidP="00DC7BAD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9306A4">
                    <w:rPr>
                      <w:rFonts w:ascii="华文中宋" w:eastAsia="华文中宋" w:hAnsi="华文中宋"/>
                      <w:szCs w:val="21"/>
                    </w:rPr>
                    <w:t xml:space="preserve">2×qPCR </w:t>
                  </w:r>
                  <w:proofErr w:type="spellStart"/>
                  <w:r w:rsidRPr="009306A4">
                    <w:rPr>
                      <w:rFonts w:ascii="华文中宋" w:eastAsia="华文中宋" w:hAnsi="华文中宋"/>
                      <w:szCs w:val="21"/>
                    </w:rPr>
                    <w:t>MagicMix</w:t>
                  </w:r>
                  <w:proofErr w:type="spellEnd"/>
                </w:p>
              </w:tc>
              <w:tc>
                <w:tcPr>
                  <w:tcW w:w="1306" w:type="dxa"/>
                  <w:vAlign w:val="center"/>
                </w:tcPr>
                <w:p w14:paraId="2012BA29" w14:textId="05927FA4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90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408</w:t>
                  </w:r>
                </w:p>
              </w:tc>
              <w:tc>
                <w:tcPr>
                  <w:tcW w:w="2304" w:type="dxa"/>
                  <w:vAlign w:val="center"/>
                </w:tcPr>
                <w:p w14:paraId="097C83ED" w14:textId="60375E5D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 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（棕色）</w:t>
                  </w:r>
                </w:p>
              </w:tc>
            </w:tr>
            <w:tr w:rsidR="00DC7BAD" w14:paraId="44A1D077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60B2251C" w14:textId="472C00EF" w:rsidR="00DC7BAD" w:rsidRDefault="00DC7BAD" w:rsidP="00DC7BAD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荧光PCR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专用模板稀释液</w:t>
                  </w:r>
                </w:p>
              </w:tc>
              <w:tc>
                <w:tcPr>
                  <w:tcW w:w="1306" w:type="dxa"/>
                  <w:vAlign w:val="center"/>
                </w:tcPr>
                <w:p w14:paraId="2D467D89" w14:textId="7E2CA0EB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80701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044ACCDC" w14:textId="11265E3F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mL（黄盖）</w:t>
                  </w:r>
                </w:p>
              </w:tc>
            </w:tr>
            <w:tr w:rsidR="00DC7BAD" w14:paraId="1167EE9F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0EC73615" w14:textId="0E47ADAF" w:rsidR="00DC7BAD" w:rsidRDefault="00427743" w:rsidP="00DC7BAD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proofErr w:type="gramStart"/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鹿</w:t>
                  </w:r>
                  <w:r w:rsidR="00DC7BAD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源</w:t>
                  </w:r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性</w:t>
                  </w:r>
                  <w:proofErr w:type="gramEnd"/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成分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染料法</w:t>
                  </w:r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PCR</w:t>
                  </w:r>
                  <w:r w:rsidR="00DC7BAD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引物</w:t>
                  </w:r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混合液</w:t>
                  </w:r>
                </w:p>
              </w:tc>
              <w:tc>
                <w:tcPr>
                  <w:tcW w:w="1306" w:type="dxa"/>
                  <w:vAlign w:val="center"/>
                </w:tcPr>
                <w:p w14:paraId="0B7276BC" w14:textId="51FD41B0" w:rsidR="00DC7BAD" w:rsidRDefault="00427743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14-112</w:t>
                  </w:r>
                  <w:r w:rsidR="00DC7BAD">
                    <w:rPr>
                      <w:rFonts w:ascii="华文中宋" w:eastAsia="华文中宋" w:hAnsi="华文中宋"/>
                      <w:bCs/>
                      <w:szCs w:val="21"/>
                    </w:rPr>
                    <w:t>yw</w:t>
                  </w:r>
                </w:p>
              </w:tc>
              <w:tc>
                <w:tcPr>
                  <w:tcW w:w="2304" w:type="dxa"/>
                  <w:vAlign w:val="center"/>
                </w:tcPr>
                <w:p w14:paraId="4141B921" w14:textId="683F0F7D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10</w:t>
                  </w:r>
                  <w:r w:rsidRPr="006804F3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0 </w:t>
                  </w:r>
                  <w:r w:rsidR="002D0F9F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μL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（白盖）</w:t>
                  </w:r>
                </w:p>
              </w:tc>
            </w:tr>
            <w:tr w:rsidR="00DC7BAD" w14:paraId="4865D91C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7756712D" w14:textId="77777777" w:rsidR="00DC7BAD" w:rsidRDefault="00427743" w:rsidP="00DC7BAD">
                  <w:pPr>
                    <w:jc w:val="center"/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鹿</w:t>
                  </w:r>
                  <w:r w:rsidR="00DC7BAD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源</w:t>
                  </w:r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性</w:t>
                  </w:r>
                  <w:proofErr w:type="gramEnd"/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成分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染料法</w:t>
                  </w:r>
                  <w:r w:rsidR="00DC7BAD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PCR</w:t>
                  </w:r>
                  <w:r w:rsidR="00DC7BAD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阳性对照</w:t>
                  </w:r>
                </w:p>
                <w:p w14:paraId="5B3A161D" w14:textId="424862A0" w:rsidR="00427743" w:rsidRPr="00DC7BAD" w:rsidRDefault="00427743" w:rsidP="00DC7BAD">
                  <w:pPr>
                    <w:jc w:val="center"/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（1×10E8拷贝/</w:t>
                  </w:r>
                  <w:proofErr w:type="spellStart"/>
                  <w:r w:rsidR="002D0F9F"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μL</w:t>
                  </w:r>
                  <w:proofErr w:type="spellEnd"/>
                  <w:r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）</w:t>
                  </w:r>
                </w:p>
              </w:tc>
              <w:tc>
                <w:tcPr>
                  <w:tcW w:w="1306" w:type="dxa"/>
                  <w:vAlign w:val="center"/>
                </w:tcPr>
                <w:p w14:paraId="5E6F33E5" w14:textId="214E1222" w:rsidR="00DC7BAD" w:rsidRPr="00BF70B6" w:rsidRDefault="00427743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14-112</w:t>
                  </w:r>
                  <w:r w:rsidR="00DC7BAD">
                    <w:rPr>
                      <w:rFonts w:ascii="华文中宋" w:eastAsia="华文中宋" w:hAnsi="华文中宋"/>
                      <w:bCs/>
                      <w:szCs w:val="21"/>
                    </w:rPr>
                    <w:t>pc</w:t>
                  </w:r>
                </w:p>
              </w:tc>
              <w:tc>
                <w:tcPr>
                  <w:tcW w:w="2304" w:type="dxa"/>
                  <w:vAlign w:val="center"/>
                </w:tcPr>
                <w:p w14:paraId="6B26BE77" w14:textId="05618D72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50</w:t>
                  </w:r>
                  <w:r w:rsidRPr="006804F3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 </w:t>
                  </w:r>
                  <w:r w:rsidR="002D0F9F"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μL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（黄</w:t>
                  </w:r>
                  <w:r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盖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）</w:t>
                  </w:r>
                </w:p>
              </w:tc>
            </w:tr>
            <w:tr w:rsidR="00DC7BAD" w14:paraId="1CDD0365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</w:tcPr>
                <w:p w14:paraId="40DD84AB" w14:textId="708FB565" w:rsidR="00DC7BAD" w:rsidRPr="00BF70B6" w:rsidRDefault="00E55AA8" w:rsidP="00DC7BAD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hyperlink r:id="rId9" w:history="1">
                    <w:r w:rsidR="00DC7BAD" w:rsidRPr="00BF70B6">
                      <w:rPr>
                        <w:rFonts w:ascii="华文中宋" w:eastAsia="华文中宋" w:hAnsi="华文中宋" w:hint="eastAsia"/>
                      </w:rPr>
                      <w:t>天净沙</w:t>
                    </w:r>
                    <w:r w:rsidR="00427743">
                      <w:rPr>
                        <w:rFonts w:ascii="华文中宋" w:eastAsia="华文中宋" w:hAnsi="华文中宋" w:hint="eastAsia"/>
                      </w:rPr>
                      <w:t>核酸</w:t>
                    </w:r>
                    <w:r w:rsidR="00DC7BAD" w:rsidRPr="00BF70B6">
                      <w:rPr>
                        <w:rFonts w:ascii="华文中宋" w:eastAsia="华文中宋" w:hAnsi="华文中宋" w:hint="eastAsia"/>
                      </w:rPr>
                      <w:t>释放剂</w:t>
                    </w:r>
                    <w:r w:rsidR="00DC7BAD">
                      <w:rPr>
                        <w:rFonts w:ascii="华文中宋" w:eastAsia="华文中宋" w:hAnsi="华文中宋" w:hint="eastAsia"/>
                      </w:rPr>
                      <w:t>试用装</w:t>
                    </w:r>
                  </w:hyperlink>
                </w:p>
              </w:tc>
              <w:tc>
                <w:tcPr>
                  <w:tcW w:w="1306" w:type="dxa"/>
                </w:tcPr>
                <w:p w14:paraId="0D376160" w14:textId="3D83AE17" w:rsidR="00DC7BAD" w:rsidRPr="00BF70B6" w:rsidRDefault="00427743" w:rsidP="00DC7BAD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61202</w:t>
                  </w:r>
                </w:p>
              </w:tc>
              <w:tc>
                <w:tcPr>
                  <w:tcW w:w="2304" w:type="dxa"/>
                </w:tcPr>
                <w:p w14:paraId="209F5DC5" w14:textId="73EF8E03" w:rsidR="00DC7BAD" w:rsidRPr="00BF70B6" w:rsidRDefault="00427743" w:rsidP="00427743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</w:t>
                  </w:r>
                  <w:r w:rsidR="00DC7BAD">
                    <w:rPr>
                      <w:rFonts w:ascii="华文中宋" w:eastAsia="华文中宋" w:hAnsi="华文中宋" w:hint="eastAsia"/>
                      <w:szCs w:val="21"/>
                    </w:rPr>
                    <w:t>0次</w:t>
                  </w:r>
                  <w:r w:rsidR="00DC7BAD">
                    <w:rPr>
                      <w:rFonts w:ascii="华文中宋" w:eastAsia="华文中宋" w:hAnsi="华文中宋"/>
                      <w:szCs w:val="21"/>
                    </w:rPr>
                    <w:t>（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1mL，绿盖</w:t>
                  </w:r>
                  <w:r w:rsidR="00DC7BAD">
                    <w:rPr>
                      <w:rFonts w:ascii="华文中宋" w:eastAsia="华文中宋" w:hAnsi="华文中宋"/>
                      <w:szCs w:val="21"/>
                    </w:rPr>
                    <w:t>）</w:t>
                  </w:r>
                </w:p>
              </w:tc>
            </w:tr>
            <w:tr w:rsidR="00DC7BAD" w14:paraId="7C13452D" w14:textId="77777777" w:rsidTr="00427743">
              <w:trPr>
                <w:trHeight w:val="289"/>
                <w:jc w:val="center"/>
              </w:trPr>
              <w:tc>
                <w:tcPr>
                  <w:tcW w:w="3668" w:type="dxa"/>
                  <w:vAlign w:val="center"/>
                </w:tcPr>
                <w:p w14:paraId="614E5282" w14:textId="77777777" w:rsidR="00DC7BAD" w:rsidRDefault="00DC7BAD" w:rsidP="00DC7BAD">
                  <w:pPr>
                    <w:jc w:val="center"/>
                    <w:rPr>
                      <w:rFonts w:ascii="华文中宋" w:eastAsia="华文中宋" w:hAnsi="华文中宋"/>
                      <w:color w:val="000000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使用手册</w:t>
                  </w:r>
                </w:p>
              </w:tc>
              <w:tc>
                <w:tcPr>
                  <w:tcW w:w="1306" w:type="dxa"/>
                  <w:vAlign w:val="center"/>
                </w:tcPr>
                <w:p w14:paraId="14C026A3" w14:textId="500EA815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13-510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sc</w:t>
                  </w:r>
                </w:p>
              </w:tc>
              <w:tc>
                <w:tcPr>
                  <w:tcW w:w="2304" w:type="dxa"/>
                  <w:vAlign w:val="center"/>
                </w:tcPr>
                <w:p w14:paraId="2A96F3CA" w14:textId="77777777" w:rsidR="00DC7BAD" w:rsidRDefault="00DC7BAD" w:rsidP="00DC7BAD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color w:val="000000"/>
                      <w:szCs w:val="21"/>
                      <w:bdr w:val="none" w:sz="0" w:space="0" w:color="auto" w:frame="1"/>
                    </w:rPr>
                    <w:t>1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  <w:bdr w:val="none" w:sz="0" w:space="0" w:color="auto" w:frame="1"/>
                    </w:rPr>
                    <w:t>份</w:t>
                  </w:r>
                </w:p>
              </w:tc>
            </w:tr>
          </w:tbl>
          <w:p w14:paraId="0A51C36A" w14:textId="77777777" w:rsidR="00BF70B6" w:rsidRPr="003B62DE" w:rsidRDefault="00BF70B6" w:rsidP="00C642F1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2DE" w:rsidRPr="003B62DE" w14:paraId="3944823D" w14:textId="77777777" w:rsidTr="003B62D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2178" w:type="dxa"/>
            <w:gridSpan w:val="2"/>
            <w:shd w:val="clear" w:color="auto" w:fill="auto"/>
          </w:tcPr>
          <w:p w14:paraId="28F2792A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运输及保存</w:t>
            </w:r>
          </w:p>
        </w:tc>
        <w:tc>
          <w:tcPr>
            <w:tcW w:w="8125" w:type="dxa"/>
            <w:gridSpan w:val="2"/>
            <w:shd w:val="clear" w:color="auto" w:fill="auto"/>
            <w:vAlign w:val="center"/>
          </w:tcPr>
          <w:p w14:paraId="791F1A65" w14:textId="77777777" w:rsidR="003B62DE" w:rsidRPr="00C642F1" w:rsidRDefault="00C642F1" w:rsidP="00C642F1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低温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>运输，</w:t>
            </w:r>
            <w:r w:rsidR="003B62DE" w:rsidRPr="003B62DE">
              <w:rPr>
                <w:rFonts w:ascii="华文中宋" w:eastAsia="华文中宋" w:hAnsi="华文中宋" w:hint="eastAsia"/>
                <w:color w:val="000000"/>
                <w:szCs w:val="21"/>
              </w:rPr>
              <w:t>-20℃保存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，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>有效期一年。</w:t>
            </w:r>
            <w:r w:rsidRPr="005777CB">
              <w:rPr>
                <w:rFonts w:ascii="华文中宋" w:eastAsia="华文中宋" w:hAnsi="华文中宋" w:hint="eastAsia"/>
                <w:szCs w:val="21"/>
              </w:rPr>
              <w:t>使用本</w:t>
            </w:r>
            <w:r>
              <w:rPr>
                <w:rFonts w:ascii="华文中宋" w:eastAsia="华文中宋" w:hAnsi="华文中宋" w:hint="eastAsia"/>
                <w:szCs w:val="21"/>
              </w:rPr>
              <w:t>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</w:t>
            </w:r>
            <w:r>
              <w:rPr>
                <w:rFonts w:ascii="华文中宋" w:eastAsia="华文中宋" w:hAnsi="华文中宋"/>
                <w:szCs w:val="21"/>
              </w:rPr>
              <w:t>提供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的</w:t>
            </w:r>
            <w:r w:rsidRPr="005777CB">
              <w:rPr>
                <w:rFonts w:ascii="华文中宋" w:eastAsia="华文中宋" w:hAnsi="华文中宋" w:hint="eastAsia"/>
                <w:szCs w:val="21"/>
              </w:rPr>
              <w:t>阳性对照时，由于其浓度较高，一定要注意不要污染其他试剂和成分。最好在专门的区域操作。</w:t>
            </w:r>
          </w:p>
        </w:tc>
      </w:tr>
      <w:tr w:rsidR="003B62DE" w:rsidRPr="003B62DE" w14:paraId="24E8DD5E" w14:textId="77777777" w:rsidTr="003B62D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2178" w:type="dxa"/>
            <w:gridSpan w:val="2"/>
            <w:shd w:val="clear" w:color="auto" w:fill="auto"/>
          </w:tcPr>
          <w:p w14:paraId="14452738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自备试剂</w:t>
            </w:r>
          </w:p>
        </w:tc>
        <w:tc>
          <w:tcPr>
            <w:tcW w:w="8125" w:type="dxa"/>
            <w:gridSpan w:val="2"/>
            <w:shd w:val="clear" w:color="auto" w:fill="auto"/>
            <w:vAlign w:val="center"/>
          </w:tcPr>
          <w:p w14:paraId="3BFE46A4" w14:textId="77777777" w:rsidR="003B62DE" w:rsidRPr="003B62DE" w:rsidRDefault="003B62DE" w:rsidP="00BF70B6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DNA模板</w:t>
            </w:r>
          </w:p>
        </w:tc>
      </w:tr>
      <w:tr w:rsidR="003B62DE" w:rsidRPr="003B62DE" w14:paraId="19CD7E6C" w14:textId="77777777" w:rsidTr="00BC3AD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557"/>
        </w:trPr>
        <w:tc>
          <w:tcPr>
            <w:tcW w:w="2178" w:type="dxa"/>
            <w:gridSpan w:val="2"/>
            <w:shd w:val="clear" w:color="auto" w:fill="auto"/>
          </w:tcPr>
          <w:p w14:paraId="1481262F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使用方法</w:t>
            </w:r>
          </w:p>
        </w:tc>
        <w:tc>
          <w:tcPr>
            <w:tcW w:w="8125" w:type="dxa"/>
            <w:gridSpan w:val="2"/>
            <w:shd w:val="clear" w:color="auto" w:fill="auto"/>
          </w:tcPr>
          <w:p w14:paraId="5A0D5BB3" w14:textId="1532B8D7" w:rsidR="00DC7BAD" w:rsidRPr="003B62DE" w:rsidRDefault="00DC7BAD" w:rsidP="00DC7BAD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一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、稀释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标准曲线</w:t>
            </w:r>
            <w:r>
              <w:rPr>
                <w:rFonts w:ascii="华文中宋" w:eastAsia="华文中宋" w:hAnsi="华文中宋"/>
                <w:b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（以10</w:t>
            </w:r>
            <w:r>
              <w:rPr>
                <w:rFonts w:ascii="华文中宋" w:eastAsia="华文中宋" w:hAnsi="华文中宋"/>
                <w:szCs w:val="21"/>
              </w:rPr>
              <w:t>E2</w:t>
            </w:r>
            <w:r>
              <w:rPr>
                <w:rFonts w:ascii="华文中宋" w:eastAsia="华文中宋" w:hAnsi="华文中宋" w:hint="eastAsia"/>
                <w:szCs w:val="21"/>
              </w:rPr>
              <w:t>-10E7拷贝/μL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这6个10倍稀释度为例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。由于标准品浓度非常高，因此下列稀释操作一定要在独立的区域进行，千万不能污染样品或本试剂盒的其他成分）。为增加产品稳定性和避免扩散传染性病原，本产品不提供</w:t>
            </w:r>
            <w:r w:rsidR="00427743">
              <w:rPr>
                <w:rFonts w:ascii="华文中宋" w:eastAsia="华文中宋" w:hAnsi="华文中宋" w:hint="eastAsia"/>
                <w:szCs w:val="21"/>
              </w:rPr>
              <w:t>动物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做阳性对照，只提供</w:t>
            </w:r>
            <w:r>
              <w:rPr>
                <w:rFonts w:ascii="华文中宋" w:eastAsia="华文中宋" w:hAnsi="华文中宋" w:hint="eastAsia"/>
                <w:szCs w:val="21"/>
              </w:rPr>
              <w:t>无</w:t>
            </w:r>
            <w:r>
              <w:rPr>
                <w:rFonts w:ascii="华文中宋" w:eastAsia="华文中宋" w:hAnsi="华文中宋"/>
                <w:szCs w:val="21"/>
              </w:rPr>
              <w:t>传染性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的DNA片段作为阳性对照。</w:t>
            </w:r>
          </w:p>
          <w:p w14:paraId="4D83C48F" w14:textId="77777777" w:rsidR="00DC7BAD" w:rsidRPr="003B62DE" w:rsidRDefault="00DC7BAD" w:rsidP="00DC7BAD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标记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个离心管，分别为</w:t>
            </w:r>
            <w:r>
              <w:rPr>
                <w:rFonts w:ascii="华文中宋" w:eastAsia="华文中宋" w:hAnsi="华文中宋" w:hint="eastAsia"/>
                <w:szCs w:val="21"/>
              </w:rPr>
              <w:t>7，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6，5，4，3，2。</w:t>
            </w:r>
          </w:p>
          <w:p w14:paraId="53187651" w14:textId="77777777" w:rsidR="00DC7BAD" w:rsidRPr="00AA1039" w:rsidRDefault="00DC7BAD" w:rsidP="00DC7BAD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lastRenderedPageBreak/>
              <w:t>用带芯枪头分别加入45 μL</w:t>
            </w:r>
            <w:r>
              <w:rPr>
                <w:rFonts w:ascii="华文中宋" w:eastAsia="华文中宋" w:hAnsi="华文中宋" w:hint="eastAsia"/>
                <w:szCs w:val="21"/>
              </w:rPr>
              <w:t>荧光PCR</w:t>
            </w:r>
            <w:r>
              <w:rPr>
                <w:rFonts w:ascii="华文中宋" w:eastAsia="华文中宋" w:hAnsi="华文中宋"/>
                <w:szCs w:val="21"/>
              </w:rPr>
              <w:t>专用模板稀释液</w:t>
            </w:r>
            <w:r>
              <w:rPr>
                <w:rFonts w:ascii="华文中宋" w:eastAsia="华文中宋" w:hAnsi="华文中宋" w:hint="eastAsia"/>
                <w:szCs w:val="21"/>
              </w:rPr>
              <w:t>，最好用带芯枪头，下同）</w:t>
            </w:r>
            <w:r w:rsidRPr="00AA1039">
              <w:rPr>
                <w:rFonts w:ascii="华文中宋" w:eastAsia="华文中宋" w:hAnsi="华文中宋"/>
                <w:szCs w:val="21"/>
              </w:rPr>
              <w:t>。</w:t>
            </w:r>
          </w:p>
          <w:p w14:paraId="6C7FEF7E" w14:textId="405C36B0" w:rsidR="00DC7BAD" w:rsidRPr="003B62DE" w:rsidRDefault="00DC7BAD" w:rsidP="00DC7BAD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7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号管中加入5 μL</w:t>
            </w:r>
            <w:r w:rsidR="001F638A" w:rsidRPr="003B62DE">
              <w:rPr>
                <w:rFonts w:ascii="华文中宋" w:eastAsia="华文中宋" w:hAnsi="华文中宋" w:hint="eastAsia"/>
                <w:szCs w:val="21"/>
              </w:rPr>
              <w:t>阳性对照</w:t>
            </w:r>
            <w:r w:rsidR="001F638A">
              <w:rPr>
                <w:rFonts w:ascii="华文中宋" w:eastAsia="华文中宋" w:hAnsi="华文中宋" w:hint="eastAsia"/>
                <w:szCs w:val="21"/>
              </w:rPr>
              <w:t>（浓度为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8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</w:t>
            </w:r>
            <w:r w:rsidR="001F638A"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盒提供</w:t>
            </w:r>
            <w:proofErr w:type="gramEnd"/>
            <w:r w:rsidRPr="003B62DE">
              <w:rPr>
                <w:rFonts w:ascii="华文中宋" w:eastAsia="华文中宋" w:hAnsi="华文中宋" w:hint="eastAsia"/>
                <w:szCs w:val="21"/>
              </w:rPr>
              <w:t>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7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0313AE76" w14:textId="77777777" w:rsidR="00DC7BAD" w:rsidRPr="003B62DE" w:rsidRDefault="00DC7BAD" w:rsidP="00DC7BAD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换枪头，在6号管中加入5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10E7拷贝/μL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10E6拷贝/μL的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251897BF" w14:textId="77777777" w:rsidR="00DC7BAD" w:rsidRDefault="00DC7BAD" w:rsidP="00DC7BAD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换枪头，</w:t>
            </w:r>
            <w:r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5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号管中</w:t>
            </w:r>
            <w:r>
              <w:rPr>
                <w:rFonts w:ascii="华文中宋" w:eastAsia="华文中宋" w:hAnsi="华文中宋" w:hint="eastAsia"/>
                <w:szCs w:val="21"/>
              </w:rPr>
              <w:t>加入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10E5拷贝/μL的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76A604A6" w14:textId="35FD8423" w:rsidR="00DC7BAD" w:rsidRPr="001F638A" w:rsidRDefault="00DC7BAD" w:rsidP="00BF70B6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重复上面的操作直到得到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个稀释度的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39A2940B" w14:textId="04C85E1D" w:rsidR="00BF70B6" w:rsidRPr="005777CB" w:rsidRDefault="001F638A" w:rsidP="00BF70B6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二</w:t>
            </w:r>
            <w:r w:rsidR="00BF70B6" w:rsidRPr="005777CB">
              <w:rPr>
                <w:rFonts w:ascii="华文中宋" w:eastAsia="华文中宋" w:hAnsi="华文中宋" w:hint="eastAsia"/>
                <w:b/>
                <w:szCs w:val="21"/>
              </w:rPr>
              <w:t>、样品DNA的制备</w:t>
            </w:r>
          </w:p>
          <w:p w14:paraId="2D1641F7" w14:textId="77777777" w:rsidR="00BF70B6" w:rsidRDefault="00BF70B6" w:rsidP="00E304F4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777CB">
              <w:rPr>
                <w:rFonts w:ascii="华文中宋" w:eastAsia="华文中宋" w:hAnsi="华文中宋" w:hint="eastAsia"/>
                <w:szCs w:val="21"/>
              </w:rPr>
              <w:t>用自选方法纯化样品的DNA，</w:t>
            </w:r>
            <w:r w:rsidR="00C642F1">
              <w:rPr>
                <w:rFonts w:ascii="华文中宋" w:eastAsia="华文中宋" w:hAnsi="华文中宋" w:hint="eastAsia"/>
                <w:szCs w:val="21"/>
              </w:rPr>
              <w:t>本</w:t>
            </w:r>
            <w:r w:rsidR="00C642F1">
              <w:rPr>
                <w:rFonts w:ascii="华文中宋" w:eastAsia="华文中宋" w:hAnsi="华文中宋"/>
                <w:szCs w:val="21"/>
              </w:rPr>
              <w:t>产品</w:t>
            </w:r>
            <w:r w:rsidR="00C642F1">
              <w:rPr>
                <w:rFonts w:ascii="华文中宋" w:eastAsia="华文中宋" w:hAnsi="华文中宋" w:hint="eastAsia"/>
                <w:szCs w:val="21"/>
              </w:rPr>
              <w:t>跟</w:t>
            </w:r>
            <w:r w:rsidR="00C642F1">
              <w:rPr>
                <w:rFonts w:ascii="华文中宋" w:eastAsia="华文中宋" w:hAnsi="华文中宋"/>
                <w:szCs w:val="21"/>
              </w:rPr>
              <w:t>市场</w:t>
            </w:r>
            <w:r w:rsidR="00C642F1">
              <w:rPr>
                <w:rFonts w:ascii="华文中宋" w:eastAsia="华文中宋" w:hAnsi="华文中宋" w:hint="eastAsia"/>
                <w:szCs w:val="21"/>
              </w:rPr>
              <w:t>上</w:t>
            </w:r>
            <w:r w:rsidR="00C642F1">
              <w:rPr>
                <w:rFonts w:ascii="华文中宋" w:eastAsia="华文中宋" w:hAnsi="华文中宋"/>
                <w:szCs w:val="21"/>
              </w:rPr>
              <w:t>绝大多数核酸纯化产品兼容。</w:t>
            </w:r>
          </w:p>
          <w:p w14:paraId="6B44C448" w14:textId="385BB052" w:rsidR="00C642F1" w:rsidRPr="00427743" w:rsidRDefault="00C642F1" w:rsidP="00427743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</w:t>
            </w:r>
            <w:r>
              <w:rPr>
                <w:rFonts w:ascii="华文中宋" w:eastAsia="华文中宋" w:hAnsi="华文中宋"/>
                <w:szCs w:val="21"/>
              </w:rPr>
              <w:t>有N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个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样品，则</w:t>
            </w:r>
            <w:r>
              <w:rPr>
                <w:rFonts w:ascii="华文中宋" w:eastAsia="华文中宋" w:hAnsi="华文中宋" w:hint="eastAsia"/>
                <w:szCs w:val="21"/>
              </w:rPr>
              <w:t>需要进行</w:t>
            </w:r>
            <w:r>
              <w:rPr>
                <w:rFonts w:ascii="华文中宋" w:eastAsia="华文中宋" w:hAnsi="华文中宋"/>
                <w:szCs w:val="21"/>
              </w:rPr>
              <w:t>N</w:t>
            </w:r>
            <w:r>
              <w:rPr>
                <w:rFonts w:ascii="华文中宋" w:eastAsia="华文中宋" w:hAnsi="华文中宋" w:hint="eastAsia"/>
                <w:szCs w:val="21"/>
              </w:rPr>
              <w:t>+</w:t>
            </w:r>
            <w:r>
              <w:rPr>
                <w:rFonts w:ascii="华文中宋" w:eastAsia="华文中宋" w:hAnsi="华文中宋"/>
                <w:szCs w:val="21"/>
              </w:rPr>
              <w:t>2</w:t>
            </w:r>
            <w:r>
              <w:rPr>
                <w:rFonts w:ascii="华文中宋" w:eastAsia="华文中宋" w:hAnsi="华文中宋" w:hint="eastAsia"/>
                <w:szCs w:val="21"/>
              </w:rPr>
              <w:t>个样品提取，多出的一个用作</w:t>
            </w:r>
            <w:r w:rsidR="00E304F4">
              <w:rPr>
                <w:rFonts w:ascii="华文中宋" w:eastAsia="华文中宋" w:hAnsi="华文中宋" w:hint="eastAsia"/>
                <w:szCs w:val="21"/>
              </w:rPr>
              <w:t>样品</w:t>
            </w:r>
            <w:r w:rsidR="00E304F4">
              <w:rPr>
                <w:rFonts w:ascii="华文中宋" w:eastAsia="华文中宋" w:hAnsi="华文中宋"/>
                <w:szCs w:val="21"/>
              </w:rPr>
              <w:t>制备</w:t>
            </w:r>
            <w:r>
              <w:rPr>
                <w:rFonts w:ascii="华文中宋" w:eastAsia="华文中宋" w:hAnsi="华文中宋"/>
                <w:szCs w:val="21"/>
              </w:rPr>
              <w:t>阳性对照管、</w:t>
            </w:r>
            <w:r>
              <w:rPr>
                <w:rFonts w:ascii="华文中宋" w:eastAsia="华文中宋" w:hAnsi="华文中宋" w:hint="eastAsia"/>
                <w:szCs w:val="21"/>
              </w:rPr>
              <w:t>另</w:t>
            </w:r>
            <w:r>
              <w:rPr>
                <w:rFonts w:ascii="华文中宋" w:eastAsia="华文中宋" w:hAnsi="华文中宋"/>
                <w:szCs w:val="21"/>
              </w:rPr>
              <w:t>一个</w:t>
            </w:r>
            <w:r>
              <w:rPr>
                <w:rFonts w:ascii="华文中宋" w:eastAsia="华文中宋" w:hAnsi="华文中宋" w:hint="eastAsia"/>
                <w:szCs w:val="21"/>
              </w:rPr>
              <w:t>用作</w:t>
            </w:r>
            <w:r w:rsidR="00E304F4">
              <w:rPr>
                <w:rFonts w:ascii="华文中宋" w:eastAsia="华文中宋" w:hAnsi="华文中宋" w:hint="eastAsia"/>
                <w:szCs w:val="21"/>
              </w:rPr>
              <w:t>样品</w:t>
            </w:r>
            <w:r w:rsidR="00E304F4">
              <w:rPr>
                <w:rFonts w:ascii="华文中宋" w:eastAsia="华文中宋" w:hAnsi="华文中宋"/>
                <w:szCs w:val="21"/>
              </w:rPr>
              <w:t>制备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阴性对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照管。</w:t>
            </w:r>
            <w:r w:rsidR="00E304F4">
              <w:rPr>
                <w:rFonts w:ascii="华文中宋" w:eastAsia="华文中宋" w:hAnsi="华文中宋" w:hint="eastAsia"/>
                <w:szCs w:val="21"/>
              </w:rPr>
              <w:t>如果用本</w:t>
            </w:r>
            <w:proofErr w:type="gramStart"/>
            <w:r w:rsidR="00E304F4">
              <w:rPr>
                <w:rFonts w:ascii="华文中宋" w:eastAsia="华文中宋" w:hAnsi="华文中宋" w:hint="eastAsia"/>
                <w:szCs w:val="21"/>
              </w:rPr>
              <w:t>试剂盒自带</w:t>
            </w:r>
            <w:proofErr w:type="gramEnd"/>
            <w:r w:rsidR="00E304F4">
              <w:rPr>
                <w:rFonts w:ascii="华文中宋" w:eastAsia="华文中宋" w:hAnsi="华文中宋"/>
                <w:szCs w:val="21"/>
              </w:rPr>
              <w:t>的</w:t>
            </w:r>
            <w:r w:rsidR="00E304F4">
              <w:rPr>
                <w:rFonts w:ascii="华文中宋" w:eastAsia="华文中宋" w:hAnsi="华文中宋" w:hint="eastAsia"/>
                <w:szCs w:val="21"/>
              </w:rPr>
              <w:t>天净沙</w:t>
            </w:r>
            <w:r w:rsidR="00427743">
              <w:rPr>
                <w:rFonts w:ascii="华文中宋" w:eastAsia="华文中宋" w:hAnsi="华文中宋" w:hint="eastAsia"/>
                <w:szCs w:val="21"/>
              </w:rPr>
              <w:t>核酸</w:t>
            </w:r>
            <w:r w:rsidR="00E304F4">
              <w:rPr>
                <w:rFonts w:ascii="华文中宋" w:eastAsia="华文中宋" w:hAnsi="华文中宋"/>
                <w:szCs w:val="21"/>
              </w:rPr>
              <w:t>释放剂</w:t>
            </w:r>
            <w:r w:rsidR="00E304F4">
              <w:rPr>
                <w:rFonts w:ascii="华文中宋" w:eastAsia="华文中宋" w:hAnsi="华文中宋" w:hint="eastAsia"/>
                <w:szCs w:val="21"/>
              </w:rPr>
              <w:t>试用装</w:t>
            </w:r>
            <w:r w:rsidR="00427743">
              <w:rPr>
                <w:rFonts w:ascii="华文中宋" w:eastAsia="华文中宋" w:hAnsi="华文中宋" w:hint="eastAsia"/>
                <w:szCs w:val="21"/>
              </w:rPr>
              <w:t>，则登陆公司网站</w:t>
            </w:r>
            <w:hyperlink r:id="rId10" w:history="1">
              <w:r w:rsidR="00427743" w:rsidRPr="00427743">
                <w:rPr>
                  <w:rFonts w:hint="eastAsia"/>
                </w:rPr>
                <w:t>w</w:t>
              </w:r>
              <w:r w:rsidR="00427743" w:rsidRPr="00427743">
                <w:t>ww.tiandz.com</w:t>
              </w:r>
            </w:hyperlink>
            <w:r w:rsidR="00427743" w:rsidRPr="00427743">
              <w:rPr>
                <w:rFonts w:ascii="华文中宋" w:eastAsia="华文中宋" w:hAnsi="华文中宋" w:hint="eastAsia"/>
                <w:szCs w:val="21"/>
              </w:rPr>
              <w:t>输入产品</w:t>
            </w:r>
            <w:proofErr w:type="gramStart"/>
            <w:r w:rsidR="00427743" w:rsidRPr="00427743">
              <w:rPr>
                <w:rFonts w:ascii="华文中宋" w:eastAsia="华文中宋" w:hAnsi="华文中宋" w:hint="eastAsia"/>
                <w:szCs w:val="21"/>
              </w:rPr>
              <w:t>名称</w:t>
            </w:r>
            <w:r w:rsidR="00427743">
              <w:rPr>
                <w:rFonts w:ascii="华文中宋" w:eastAsia="华文中宋" w:hAnsi="华文中宋" w:hint="eastAsia"/>
                <w:szCs w:val="21"/>
              </w:rPr>
              <w:t>天</w:t>
            </w:r>
            <w:proofErr w:type="gramEnd"/>
            <w:r w:rsidR="00427743">
              <w:rPr>
                <w:rFonts w:ascii="华文中宋" w:eastAsia="华文中宋" w:hAnsi="华文中宋" w:hint="eastAsia"/>
                <w:szCs w:val="21"/>
              </w:rPr>
              <w:t>净沙核酸</w:t>
            </w:r>
            <w:r w:rsidR="00427743">
              <w:rPr>
                <w:rFonts w:ascii="华文中宋" w:eastAsia="华文中宋" w:hAnsi="华文中宋"/>
                <w:szCs w:val="21"/>
              </w:rPr>
              <w:t>释放剂</w:t>
            </w:r>
            <w:r w:rsidR="00427743">
              <w:rPr>
                <w:rFonts w:ascii="华文中宋" w:eastAsia="华文中宋" w:hAnsi="华文中宋" w:hint="eastAsia"/>
                <w:szCs w:val="21"/>
              </w:rPr>
              <w:t>或产品编号61202下载。</w:t>
            </w:r>
          </w:p>
          <w:p w14:paraId="612B55BA" w14:textId="4ADB64FD" w:rsidR="001F638A" w:rsidRPr="003B62DE" w:rsidRDefault="001F638A" w:rsidP="001F638A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三</w:t>
            </w:r>
            <w:r w:rsidR="00BF70B6" w:rsidRPr="005777CB">
              <w:rPr>
                <w:rFonts w:ascii="华文中宋" w:eastAsia="华文中宋" w:hAnsi="华文中宋" w:hint="eastAsia"/>
                <w:b/>
                <w:szCs w:val="21"/>
              </w:rPr>
              <w:t>、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设置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q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PCR反应（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20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μL体系，在</w:t>
            </w:r>
            <w:r w:rsidRPr="003B62DE">
              <w:rPr>
                <w:rFonts w:ascii="华文中宋" w:eastAsia="华文中宋" w:hAnsi="华文中宋"/>
                <w:b/>
                <w:szCs w:val="21"/>
              </w:rPr>
              <w:t>样品制备室进行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）</w:t>
            </w:r>
          </w:p>
          <w:p w14:paraId="5684A160" w14:textId="6345987F" w:rsidR="001F638A" w:rsidRPr="00427743" w:rsidRDefault="00427743" w:rsidP="00427743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如果做定量分析并且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N+9个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，6个用</w:t>
            </w:r>
            <w:r>
              <w:rPr>
                <w:rFonts w:ascii="华文中宋" w:eastAsia="华文中宋" w:hAnsi="华文中宋"/>
                <w:szCs w:val="21"/>
              </w:rPr>
              <w:t>于</w:t>
            </w:r>
            <w:r>
              <w:rPr>
                <w:rFonts w:ascii="华文中宋" w:eastAsia="华文中宋" w:hAnsi="华文中宋" w:hint="eastAsia"/>
                <w:szCs w:val="21"/>
              </w:rPr>
              <w:t>标准曲线。如果做定性分析，并且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N+4个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proofErr w:type="gramEnd"/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（用水做模板），1个用于</w:t>
            </w:r>
            <w:r>
              <w:rPr>
                <w:rFonts w:ascii="华文中宋" w:eastAsia="华文中宋" w:hAnsi="华文中宋"/>
                <w:szCs w:val="21"/>
              </w:rPr>
              <w:t>PCR</w:t>
            </w:r>
            <w:r>
              <w:rPr>
                <w:rFonts w:ascii="华文中宋" w:eastAsia="华文中宋" w:hAnsi="华文中宋" w:hint="eastAsia"/>
                <w:szCs w:val="21"/>
              </w:rPr>
              <w:t>阳</w:t>
            </w:r>
            <w:r>
              <w:rPr>
                <w:rFonts w:ascii="华文中宋" w:eastAsia="华文中宋" w:hAnsi="华文中宋"/>
                <w:szCs w:val="21"/>
              </w:rPr>
              <w:t>性对照</w:t>
            </w:r>
            <w:r>
              <w:rPr>
                <w:rFonts w:ascii="华文中宋" w:eastAsia="华文中宋" w:hAnsi="华文中宋" w:hint="eastAsia"/>
                <w:szCs w:val="21"/>
              </w:rPr>
              <w:t>（用第4号阳性对照稀释液，浓度为10000拷贝/</w:t>
            </w:r>
            <w:proofErr w:type="spellStart"/>
            <w:r>
              <w:rPr>
                <w:rFonts w:ascii="华文中宋" w:eastAsia="华文中宋" w:hAnsi="华文中宋"/>
                <w:szCs w:val="21"/>
              </w:rPr>
              <w:t>μL</w:t>
            </w:r>
            <w:proofErr w:type="spellEnd"/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  <w:r>
              <w:rPr>
                <w:rFonts w:ascii="华文中宋" w:eastAsia="华文中宋" w:hAnsi="华文中宋" w:hint="eastAsia"/>
                <w:szCs w:val="21"/>
              </w:rPr>
              <w:t>下面只描述定量分析的步骤，定性分析只是把6个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标曲反应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缩减成1个，其余不变</w:t>
            </w:r>
            <w:r w:rsidR="001F638A" w:rsidRPr="00427743">
              <w:rPr>
                <w:rFonts w:ascii="华文中宋" w:eastAsia="华文中宋" w:hAnsi="华文中宋"/>
                <w:szCs w:val="21"/>
              </w:rPr>
              <w:t>。</w:t>
            </w:r>
          </w:p>
          <w:p w14:paraId="392FD3CA" w14:textId="77777777" w:rsidR="001F638A" w:rsidRPr="003B62DE" w:rsidRDefault="001F638A" w:rsidP="001F638A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标记管中</w:t>
            </w:r>
            <w:r>
              <w:rPr>
                <w:rFonts w:ascii="华文中宋" w:eastAsia="华文中宋" w:hAnsi="华文中宋" w:hint="eastAsia"/>
                <w:szCs w:val="21"/>
              </w:rPr>
              <w:t>按</w:t>
            </w:r>
            <w:r>
              <w:rPr>
                <w:rFonts w:ascii="华文中宋" w:eastAsia="华文中宋" w:hAnsi="华文中宋"/>
                <w:szCs w:val="21"/>
              </w:rPr>
              <w:t>下</w:t>
            </w:r>
            <w:proofErr w:type="gramStart"/>
            <w:r>
              <w:rPr>
                <w:rFonts w:ascii="华文中宋" w:eastAsia="华文中宋" w:hAnsi="华文中宋"/>
                <w:szCs w:val="21"/>
              </w:rPr>
              <w:t>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加入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各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成分（</w:t>
            </w:r>
            <w:r>
              <w:rPr>
                <w:rFonts w:ascii="华文中宋" w:eastAsia="华文中宋" w:hAnsi="华文中宋" w:hint="eastAsia"/>
                <w:szCs w:val="21"/>
              </w:rPr>
              <w:t>本表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只列出一次</w:t>
            </w:r>
            <w:r>
              <w:rPr>
                <w:rFonts w:ascii="华文中宋" w:eastAsia="华文中宋" w:hAnsi="华文中宋" w:hint="eastAsia"/>
                <w:szCs w:val="21"/>
              </w:rPr>
              <w:t>重复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  <w:r w:rsidRPr="003B62DE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管和</w:t>
            </w:r>
            <w:r w:rsidRPr="003B62DE">
              <w:rPr>
                <w:rFonts w:ascii="华文中宋" w:eastAsia="华文中宋" w:hAnsi="华文中宋"/>
                <w:szCs w:val="21"/>
              </w:rPr>
              <w:t>阴性对照设置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完毕</w:t>
            </w:r>
            <w:r w:rsidRPr="003B62DE">
              <w:rPr>
                <w:rFonts w:ascii="华文中宋" w:eastAsia="华文中宋" w:hAnsi="华文中宋"/>
                <w:szCs w:val="21"/>
              </w:rPr>
              <w:t>后才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设置</w:t>
            </w:r>
            <w:r w:rsidRPr="003B62DE">
              <w:rPr>
                <w:rFonts w:ascii="华文中宋" w:eastAsia="华文中宋" w:hAnsi="华文中宋"/>
                <w:szCs w:val="21"/>
              </w:rPr>
              <w:t>阳性对照，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并且</w:t>
            </w:r>
            <w:r w:rsidRPr="003B62DE">
              <w:rPr>
                <w:rFonts w:ascii="华文中宋" w:eastAsia="华文中宋" w:hAnsi="华文中宋"/>
                <w:szCs w:val="21"/>
              </w:rPr>
              <w:t>阳性对照样品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要等</w:t>
            </w:r>
            <w:r w:rsidRPr="003B62DE">
              <w:rPr>
                <w:rFonts w:ascii="华文中宋" w:eastAsia="华文中宋" w:hAnsi="华文中宋"/>
                <w:szCs w:val="21"/>
              </w:rPr>
              <w:t>所有</w:t>
            </w:r>
            <w:r>
              <w:rPr>
                <w:rFonts w:ascii="华文中宋" w:eastAsia="华文中宋" w:hAnsi="华文中宋" w:hint="eastAsia"/>
                <w:szCs w:val="21"/>
              </w:rPr>
              <w:t>管子</w:t>
            </w:r>
            <w:r w:rsidRPr="003B62DE">
              <w:rPr>
                <w:rFonts w:ascii="华文中宋" w:eastAsia="华文中宋" w:hAnsi="华文中宋"/>
                <w:szCs w:val="21"/>
              </w:rPr>
              <w:t>盖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</w:t>
            </w:r>
            <w:r w:rsidRPr="003B62DE">
              <w:rPr>
                <w:rFonts w:ascii="华文中宋" w:eastAsia="华文中宋" w:hAnsi="华文中宋"/>
                <w:szCs w:val="21"/>
              </w:rPr>
              <w:t>盖子储存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好</w:t>
            </w:r>
            <w:r w:rsidRPr="003B62DE">
              <w:rPr>
                <w:rFonts w:ascii="华文中宋" w:eastAsia="华文中宋" w:hAnsi="华文中宋"/>
                <w:szCs w:val="21"/>
              </w:rPr>
              <w:t>后最后加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）：</w:t>
            </w:r>
          </w:p>
          <w:tbl>
            <w:tblPr>
              <w:tblW w:w="7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8"/>
              <w:gridCol w:w="1108"/>
              <w:gridCol w:w="1196"/>
              <w:gridCol w:w="1860"/>
            </w:tblGrid>
            <w:tr w:rsidR="001F638A" w14:paraId="3E0AC776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7ADCC625" w14:textId="77777777" w:rsidR="001F638A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成分</w:t>
                  </w:r>
                </w:p>
              </w:tc>
              <w:tc>
                <w:tcPr>
                  <w:tcW w:w="1108" w:type="dxa"/>
                  <w:vAlign w:val="center"/>
                </w:tcPr>
                <w:p w14:paraId="02AA6A83" w14:textId="77777777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样品管</w:t>
                  </w:r>
                </w:p>
                <w:p w14:paraId="5EC4DACF" w14:textId="77777777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/>
                      <w:szCs w:val="21"/>
                    </w:rPr>
                    <w:t>N+2</w:t>
                  </w: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个</w:t>
                  </w:r>
                </w:p>
              </w:tc>
              <w:tc>
                <w:tcPr>
                  <w:tcW w:w="1196" w:type="dxa"/>
                  <w:vAlign w:val="center"/>
                </w:tcPr>
                <w:p w14:paraId="410B3262" w14:textId="77777777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PCR</w:t>
                  </w:r>
                  <w:proofErr w:type="gramStart"/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阴性对</w:t>
                  </w:r>
                  <w:proofErr w:type="gramEnd"/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照管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98BBC1" w14:textId="77777777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标准曲线</w:t>
                  </w:r>
                </w:p>
                <w:p w14:paraId="2F67D95E" w14:textId="77777777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样品管（</w:t>
                  </w:r>
                  <w:r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  <w:t>2-7</w:t>
                  </w: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管）</w:t>
                  </w:r>
                </w:p>
              </w:tc>
            </w:tr>
            <w:tr w:rsidR="001F638A" w14:paraId="4C0B9A0D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208EA6EA" w14:textId="37E68903" w:rsidR="001F638A" w:rsidRDefault="001F638A" w:rsidP="00427743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2×qPCR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Magic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Mix</w:t>
                  </w:r>
                  <w:proofErr w:type="spellEnd"/>
                </w:p>
              </w:tc>
              <w:tc>
                <w:tcPr>
                  <w:tcW w:w="1108" w:type="dxa"/>
                  <w:vAlign w:val="center"/>
                </w:tcPr>
                <w:p w14:paraId="1BA6133C" w14:textId="4125D2A2" w:rsidR="001F638A" w:rsidRDefault="006A3E16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1F638A"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 w:rsidR="001F638A"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 w:rsidR="001F638A"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14:paraId="4D3CAF6D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  <w:tc>
                <w:tcPr>
                  <w:tcW w:w="1860" w:type="dxa"/>
                  <w:vAlign w:val="center"/>
                </w:tcPr>
                <w:p w14:paraId="2C22BF24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华文中宋" w:eastAsia="华文中宋" w:hAnsi="华文中宋"/>
                      <w:szCs w:val="21"/>
                    </w:rPr>
                    <w:t>μL</w:t>
                  </w:r>
                  <w:proofErr w:type="spellEnd"/>
                </w:p>
              </w:tc>
            </w:tr>
            <w:tr w:rsidR="001F638A" w14:paraId="55D1FE63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494B57D5" w14:textId="77777777" w:rsidR="00B63332" w:rsidRDefault="00427743" w:rsidP="001F638A">
                  <w:pPr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proofErr w:type="gramStart"/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鹿</w:t>
                  </w:r>
                  <w:r w:rsidR="001F638A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源型</w:t>
                  </w:r>
                  <w:proofErr w:type="gramEnd"/>
                  <w:r w:rsidR="001F638A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成分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染料法</w:t>
                  </w:r>
                  <w:r w:rsidR="001F638A">
                    <w:rPr>
                      <w:rFonts w:ascii="华文中宋" w:eastAsia="华文中宋" w:hAnsi="华文中宋"/>
                      <w:bCs/>
                      <w:szCs w:val="21"/>
                    </w:rPr>
                    <w:t>PCR</w:t>
                  </w:r>
                </w:p>
                <w:p w14:paraId="7421B39F" w14:textId="4BE5C88B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引物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混合液</w:t>
                  </w:r>
                </w:p>
              </w:tc>
              <w:tc>
                <w:tcPr>
                  <w:tcW w:w="1108" w:type="dxa"/>
                  <w:vAlign w:val="center"/>
                </w:tcPr>
                <w:p w14:paraId="4BF4BEDE" w14:textId="3B287996" w:rsidR="001F638A" w:rsidRDefault="006A3E16" w:rsidP="001F638A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1F638A"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 w:rsidR="001F638A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074B17E7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860" w:type="dxa"/>
                  <w:vAlign w:val="center"/>
                </w:tcPr>
                <w:p w14:paraId="66E0B6CF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</w:tr>
            <w:tr w:rsidR="001F638A" w14:paraId="12DC8D58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7418F7F9" w14:textId="77777777" w:rsidR="001F638A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自备10×ROX (见注)</w:t>
                  </w:r>
                </w:p>
              </w:tc>
              <w:tc>
                <w:tcPr>
                  <w:tcW w:w="1108" w:type="dxa"/>
                  <w:vAlign w:val="center"/>
                </w:tcPr>
                <w:p w14:paraId="7CEE0DC1" w14:textId="1ACD3C85" w:rsidR="001F638A" w:rsidRDefault="006A3E16" w:rsidP="001F638A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1F638A">
                    <w:rPr>
                      <w:rFonts w:ascii="华文中宋" w:eastAsia="华文中宋" w:hAnsi="华文中宋" w:hint="eastAsia"/>
                      <w:szCs w:val="21"/>
                    </w:rPr>
                    <w:t>2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5392A085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 μL</w:t>
                  </w:r>
                </w:p>
              </w:tc>
              <w:tc>
                <w:tcPr>
                  <w:tcW w:w="1860" w:type="dxa"/>
                  <w:vAlign w:val="center"/>
                </w:tcPr>
                <w:p w14:paraId="3B24EE73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各2 μL</w:t>
                  </w:r>
                </w:p>
              </w:tc>
            </w:tr>
            <w:tr w:rsidR="001F638A" w14:paraId="4EA54120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32271B19" w14:textId="756E3986" w:rsidR="001F638A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</w:t>
                  </w:r>
                  <w:r w:rsidR="00427743">
                    <w:rPr>
                      <w:rFonts w:ascii="华文中宋" w:eastAsia="华文中宋" w:hAnsi="华文中宋" w:hint="eastAsia"/>
                      <w:szCs w:val="21"/>
                    </w:rPr>
                    <w:t>N+2个</w:t>
                  </w:r>
                  <w:r w:rsidR="002D0F9F">
                    <w:rPr>
                      <w:rFonts w:ascii="华文中宋" w:eastAsia="华文中宋" w:hAnsi="华文中宋" w:hint="eastAsia"/>
                      <w:szCs w:val="21"/>
                    </w:rPr>
                    <w:t>制备的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DNA模板</w:t>
                  </w:r>
                </w:p>
              </w:tc>
              <w:tc>
                <w:tcPr>
                  <w:tcW w:w="1108" w:type="dxa"/>
                  <w:vAlign w:val="center"/>
                </w:tcPr>
                <w:p w14:paraId="2147556A" w14:textId="4E9789AA" w:rsidR="001F638A" w:rsidRDefault="006A3E16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1F638A"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 w:rsidR="001F638A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48A49A59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860" w:type="dxa"/>
                  <w:vAlign w:val="center"/>
                </w:tcPr>
                <w:p w14:paraId="6DC2362D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</w:tr>
            <w:tr w:rsidR="00427743" w14:paraId="7E362260" w14:textId="77777777" w:rsidTr="00B63332">
              <w:trPr>
                <w:trHeight w:val="469"/>
                <w:jc w:val="center"/>
              </w:trPr>
              <w:tc>
                <w:tcPr>
                  <w:tcW w:w="3338" w:type="dxa"/>
                  <w:vAlign w:val="center"/>
                </w:tcPr>
                <w:p w14:paraId="0951D4A7" w14:textId="24A61722" w:rsidR="00427743" w:rsidRDefault="00427743" w:rsidP="001F638A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超纯水</w:t>
                  </w:r>
                </w:p>
              </w:tc>
              <w:tc>
                <w:tcPr>
                  <w:tcW w:w="1108" w:type="dxa"/>
                  <w:vAlign w:val="center"/>
                </w:tcPr>
                <w:p w14:paraId="2357AF63" w14:textId="25788A0C" w:rsidR="00427743" w:rsidRDefault="00427743" w:rsidP="001F638A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196" w:type="dxa"/>
                  <w:vAlign w:val="center"/>
                </w:tcPr>
                <w:p w14:paraId="75F01C96" w14:textId="18CF6E13" w:rsidR="00427743" w:rsidRDefault="00427743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860" w:type="dxa"/>
                  <w:vAlign w:val="center"/>
                </w:tcPr>
                <w:p w14:paraId="1785AC77" w14:textId="1C54C2CE" w:rsidR="00427743" w:rsidRDefault="00427743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</w:tr>
            <w:tr w:rsidR="001F638A" w14:paraId="55AD5F27" w14:textId="77777777" w:rsidTr="00B63332">
              <w:trPr>
                <w:trHeight w:val="318"/>
                <w:jc w:val="center"/>
              </w:trPr>
              <w:tc>
                <w:tcPr>
                  <w:tcW w:w="3338" w:type="dxa"/>
                  <w:vAlign w:val="center"/>
                </w:tcPr>
                <w:p w14:paraId="128F8C64" w14:textId="77777777" w:rsidR="00B63332" w:rsidRDefault="001F638A" w:rsidP="001F638A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第7步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所得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标准曲线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样品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稀释液</w:t>
                  </w:r>
                </w:p>
                <w:p w14:paraId="34C04E4E" w14:textId="31D34F22" w:rsidR="001F638A" w:rsidRDefault="001F638A" w:rsidP="001F638A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（2-7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）</w:t>
                  </w:r>
                </w:p>
              </w:tc>
              <w:tc>
                <w:tcPr>
                  <w:tcW w:w="1108" w:type="dxa"/>
                  <w:vAlign w:val="center"/>
                </w:tcPr>
                <w:p w14:paraId="5088CC78" w14:textId="77777777" w:rsidR="001F638A" w:rsidRDefault="001F638A" w:rsidP="001F638A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196" w:type="dxa"/>
                  <w:vAlign w:val="center"/>
                </w:tcPr>
                <w:p w14:paraId="2B18F209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09FFF5" w14:textId="77777777" w:rsidR="001F638A" w:rsidRDefault="001F638A" w:rsidP="001F638A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μL（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，3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…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</w:tbl>
          <w:p w14:paraId="77282C76" w14:textId="77777777" w:rsidR="001F638A" w:rsidRPr="003B62DE" w:rsidRDefault="001F638A" w:rsidP="001F638A">
            <w:pPr>
              <w:spacing w:line="360" w:lineRule="auto"/>
              <w:ind w:leftChars="200" w:left="420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lastRenderedPageBreak/>
              <w:t>注:仅ABI7500、7700和7900仪器需要使用ROX作为对照，其他荧光PCR仪器（如</w:t>
            </w:r>
            <w:proofErr w:type="spellStart"/>
            <w:r w:rsidRPr="003B62DE">
              <w:rPr>
                <w:rFonts w:ascii="华文中宋" w:eastAsia="华文中宋" w:hAnsi="华文中宋" w:hint="eastAsia"/>
                <w:szCs w:val="21"/>
              </w:rPr>
              <w:t>iCycler</w:t>
            </w:r>
            <w:proofErr w:type="spellEnd"/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 IQ、MJ Option、MJ Chromo4、MX3000、MX4000、</w:t>
            </w:r>
            <w:proofErr w:type="spellStart"/>
            <w:r w:rsidRPr="003B62DE">
              <w:rPr>
                <w:rFonts w:ascii="华文中宋" w:eastAsia="华文中宋" w:hAnsi="华文中宋" w:hint="eastAsia"/>
                <w:szCs w:val="21"/>
              </w:rPr>
              <w:t>RotorGene</w:t>
            </w:r>
            <w:proofErr w:type="spellEnd"/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 3000、</w:t>
            </w:r>
            <w:proofErr w:type="spellStart"/>
            <w:r w:rsidRPr="003B62DE">
              <w:rPr>
                <w:rFonts w:ascii="华文中宋" w:eastAsia="华文中宋" w:hAnsi="华文中宋" w:hint="eastAsia"/>
                <w:szCs w:val="21"/>
              </w:rPr>
              <w:t>RotorGene</w:t>
            </w:r>
            <w:proofErr w:type="spellEnd"/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 6000和LightCycler480）不需要使用ROX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则用水替代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5B3EAE24" w14:textId="7A47EA8C" w:rsidR="001F638A" w:rsidRPr="005B5BBD" w:rsidRDefault="001F638A" w:rsidP="001F638A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盖上</w:t>
            </w:r>
            <w:r w:rsidRPr="003B62DE">
              <w:rPr>
                <w:rFonts w:ascii="华文中宋" w:eastAsia="华文中宋" w:hAnsi="华文中宋"/>
                <w:szCs w:val="21"/>
              </w:rPr>
              <w:t>盖子后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上机，按下面参数进行</w:t>
            </w:r>
            <w:r>
              <w:rPr>
                <w:rFonts w:ascii="华文中宋" w:eastAsia="华文中宋" w:hAnsi="华文中宋" w:hint="eastAsia"/>
                <w:szCs w:val="21"/>
              </w:rPr>
              <w:t>q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PCR（具体PCR参数可以根据</w:t>
            </w:r>
            <w:r w:rsidR="006A3E16">
              <w:rPr>
                <w:rFonts w:ascii="华文中宋" w:eastAsia="华文中宋" w:hAnsi="华文中宋" w:hint="eastAsia"/>
                <w:szCs w:val="21"/>
              </w:rPr>
              <w:t>qPCR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仪器</w:t>
            </w:r>
            <w:r w:rsidR="006A3E16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不同而自行优化）。</w:t>
            </w:r>
          </w:p>
          <w:p w14:paraId="0EAB7DE9" w14:textId="32876252" w:rsidR="001F638A" w:rsidRPr="00DD5621" w:rsidRDefault="001F638A" w:rsidP="001F638A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 w:rsidRPr="00DD5621">
              <w:rPr>
                <w:rFonts w:ascii="华文中宋" w:eastAsia="华文中宋" w:hAnsi="华文中宋" w:hint="eastAsia"/>
                <w:b/>
                <w:szCs w:val="21"/>
              </w:rPr>
              <w:t>四、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q</w:t>
            </w:r>
            <w:r w:rsidRPr="00DD5621">
              <w:rPr>
                <w:rFonts w:ascii="华文中宋" w:eastAsia="华文中宋" w:hAnsi="华文中宋" w:hint="eastAsia"/>
                <w:b/>
                <w:szCs w:val="21"/>
              </w:rPr>
              <w:t>PCR反应参数</w:t>
            </w:r>
          </w:p>
          <w:tbl>
            <w:tblPr>
              <w:tblW w:w="71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168"/>
              <w:gridCol w:w="3643"/>
            </w:tblGrid>
            <w:tr w:rsidR="001F638A" w:rsidRPr="00756FC2" w14:paraId="4C9E43D5" w14:textId="77777777" w:rsidTr="00B63332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640A1D86" w14:textId="77777777" w:rsidR="001F638A" w:rsidRPr="00756FC2" w:rsidRDefault="001F638A" w:rsidP="001F638A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过程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731B7B43" w14:textId="77777777" w:rsidR="001F638A" w:rsidRPr="00756FC2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温度</w:t>
                  </w:r>
                </w:p>
              </w:tc>
              <w:tc>
                <w:tcPr>
                  <w:tcW w:w="3643" w:type="dxa"/>
                  <w:tcBorders>
                    <w:bottom w:val="single" w:sz="4" w:space="0" w:color="auto"/>
                  </w:tcBorders>
                  <w:vAlign w:val="center"/>
                </w:tcPr>
                <w:p w14:paraId="0054B487" w14:textId="77777777" w:rsidR="001F638A" w:rsidRPr="00756FC2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时间</w:t>
                  </w:r>
                </w:p>
              </w:tc>
            </w:tr>
            <w:tr w:rsidR="001F638A" w:rsidRPr="00756FC2" w14:paraId="0D9696D7" w14:textId="77777777" w:rsidTr="00B63332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6E9D2356" w14:textId="77777777" w:rsidR="001F638A" w:rsidRPr="00756FC2" w:rsidRDefault="001F638A" w:rsidP="001F638A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预变性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1D61841E" w14:textId="692A28C0" w:rsidR="001F638A" w:rsidRPr="00756FC2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B63332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643" w:type="dxa"/>
                  <w:tcBorders>
                    <w:bottom w:val="single" w:sz="4" w:space="0" w:color="auto"/>
                  </w:tcBorders>
                  <w:vAlign w:val="center"/>
                </w:tcPr>
                <w:p w14:paraId="41163FB3" w14:textId="315253F5" w:rsidR="001F638A" w:rsidRPr="00756FC2" w:rsidRDefault="00B63332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3</w:t>
                  </w:r>
                  <w:r w:rsidR="001F638A" w:rsidRPr="00756FC2">
                    <w:rPr>
                      <w:rFonts w:ascii="华文中宋" w:eastAsia="华文中宋" w:hAnsi="华文中宋" w:hint="eastAsia"/>
                      <w:szCs w:val="21"/>
                    </w:rPr>
                    <w:t xml:space="preserve"> min</w:t>
                  </w:r>
                </w:p>
              </w:tc>
            </w:tr>
            <w:tr w:rsidR="001F638A" w:rsidRPr="00756FC2" w14:paraId="77707BD3" w14:textId="77777777" w:rsidTr="00B63332">
              <w:trPr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5255D4B" w14:textId="77777777" w:rsidR="001F638A" w:rsidRPr="00756FC2" w:rsidRDefault="001F638A" w:rsidP="001F638A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PCR反应</w:t>
                  </w:r>
                </w:p>
                <w:p w14:paraId="6578E002" w14:textId="3C932A2E" w:rsidR="001F638A" w:rsidRPr="00756FC2" w:rsidRDefault="001F638A" w:rsidP="001F638A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（</w:t>
                  </w:r>
                  <w:r w:rsidR="00B63332">
                    <w:rPr>
                      <w:rFonts w:ascii="华文中宋" w:eastAsia="华文中宋" w:hAnsi="华文中宋" w:hint="eastAsia"/>
                      <w:szCs w:val="21"/>
                    </w:rPr>
                    <w:t>40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个循环）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  <w:vAlign w:val="center"/>
                </w:tcPr>
                <w:p w14:paraId="69369DCB" w14:textId="45B2288E" w:rsidR="001F638A" w:rsidRPr="00756FC2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B63332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</w:tcBorders>
                  <w:vAlign w:val="center"/>
                </w:tcPr>
                <w:p w14:paraId="6F505241" w14:textId="77777777" w:rsidR="001F638A" w:rsidRPr="00756FC2" w:rsidRDefault="001F638A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0.5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 xml:space="preserve"> min</w:t>
                  </w:r>
                </w:p>
              </w:tc>
            </w:tr>
            <w:tr w:rsidR="00B63332" w:rsidRPr="00756FC2" w14:paraId="31846662" w14:textId="77777777" w:rsidTr="00B63332">
              <w:trPr>
                <w:trHeight w:val="845"/>
                <w:jc w:val="center"/>
              </w:trPr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314B435E" w14:textId="77777777" w:rsidR="00B63332" w:rsidRPr="00756FC2" w:rsidRDefault="00B63332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14:paraId="2F642E6A" w14:textId="6A193270" w:rsidR="00B63332" w:rsidRPr="00756FC2" w:rsidRDefault="00B63332" w:rsidP="001F638A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6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0℃</w:t>
                  </w:r>
                </w:p>
              </w:tc>
              <w:tc>
                <w:tcPr>
                  <w:tcW w:w="3643" w:type="dxa"/>
                  <w:vAlign w:val="center"/>
                </w:tcPr>
                <w:p w14:paraId="31555401" w14:textId="5FEA2CE0" w:rsidR="00B63332" w:rsidRPr="00756FC2" w:rsidRDefault="00B63332" w:rsidP="001F638A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 xml:space="preserve"> min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（采集FAM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通道的荧光信号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</w:tbl>
          <w:p w14:paraId="33DB9C98" w14:textId="77777777" w:rsidR="001F638A" w:rsidRPr="003B62DE" w:rsidRDefault="001F638A" w:rsidP="001F638A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五</w:t>
            </w:r>
            <w:r>
              <w:rPr>
                <w:rFonts w:ascii="华文中宋" w:eastAsia="华文中宋" w:hAnsi="华文中宋"/>
                <w:b/>
                <w:szCs w:val="21"/>
              </w:rPr>
              <w:t>、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数据处理</w:t>
            </w:r>
          </w:p>
          <w:p w14:paraId="05291500" w14:textId="77777777" w:rsidR="00D54FE0" w:rsidRDefault="00D54FE0" w:rsidP="00D54FE0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如果把本试剂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盒用于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定量检测，则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以阳性对照浓度的log值为横轴，以Ct值为纵轴，绘制标准曲线。再以待测样品</w:t>
            </w:r>
            <w:r>
              <w:rPr>
                <w:rFonts w:ascii="华文中宋" w:eastAsia="华文中宋" w:hAnsi="华文中宋" w:hint="eastAsia"/>
                <w:szCs w:val="21"/>
              </w:rPr>
              <w:t>的Ct值从标准</w:t>
            </w:r>
            <w:r>
              <w:rPr>
                <w:rFonts w:ascii="华文中宋" w:eastAsia="华文中宋" w:hAnsi="华文中宋"/>
                <w:szCs w:val="21"/>
              </w:rPr>
              <w:t>曲线</w:t>
            </w:r>
            <w:r>
              <w:rPr>
                <w:rFonts w:ascii="华文中宋" w:eastAsia="华文中宋" w:hAnsi="华文中宋" w:hint="eastAsia"/>
                <w:szCs w:val="21"/>
              </w:rPr>
              <w:t>上推算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出样品DNA浓度的log值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再</w:t>
            </w:r>
            <w:r>
              <w:rPr>
                <w:rFonts w:ascii="华文中宋" w:eastAsia="华文中宋" w:hAnsi="华文中宋" w:hint="eastAsia"/>
                <w:szCs w:val="21"/>
              </w:rPr>
              <w:t>推算</w:t>
            </w:r>
            <w:r>
              <w:rPr>
                <w:rFonts w:ascii="华文中宋" w:eastAsia="华文中宋" w:hAnsi="华文中宋"/>
                <w:szCs w:val="21"/>
              </w:rPr>
              <w:t>出其浓度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2A730682" w14:textId="6AFC4EEC" w:rsidR="006804F3" w:rsidRPr="00B63332" w:rsidRDefault="00D54FE0" w:rsidP="00B63332">
            <w:pPr>
              <w:numPr>
                <w:ilvl w:val="0"/>
                <w:numId w:val="2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如果把本试剂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盒用于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定性检测，只判断阳性或阴性，则阴性对照Ct必须大于或等于40。阳性对照必须有荧光对数增长，有典型扩增曲线，Ct值应该小于或等于30。对待测样品，如果其Ct大于或等于40则为阴性，如果小于或等于35则为阳性。如果在35-40之间，则重复一次。重复实验的Ct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值如果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大于或等于40则为阴性，如果小于40，则为阳性。</w:t>
            </w:r>
          </w:p>
        </w:tc>
      </w:tr>
      <w:tr w:rsidR="003B62DE" w:rsidRPr="003B62DE" w14:paraId="6C1DA66F" w14:textId="77777777" w:rsidTr="003B62D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" w:type="dxa"/>
          <w:trHeight w:val="660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7BCDD" w14:textId="77777777" w:rsidR="003B62DE" w:rsidRPr="003B62DE" w:rsidRDefault="003B62DE" w:rsidP="003B62DE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B62DE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关联产品</w:t>
            </w:r>
          </w:p>
        </w:tc>
        <w:tc>
          <w:tcPr>
            <w:tcW w:w="8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5D00" w14:textId="0BA9CB6F" w:rsidR="003B62DE" w:rsidRPr="003B62DE" w:rsidRDefault="00427743" w:rsidP="00BE1C34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鹿</w:t>
            </w:r>
            <w:r w:rsidR="009B5F9C">
              <w:rPr>
                <w:rFonts w:ascii="华文中宋" w:eastAsia="华文中宋" w:hAnsi="华文中宋" w:hint="eastAsia"/>
                <w:szCs w:val="21"/>
              </w:rPr>
              <w:t>源性</w:t>
            </w:r>
            <w:proofErr w:type="gramEnd"/>
            <w:r w:rsidR="00A201A4">
              <w:rPr>
                <w:rFonts w:ascii="华文中宋" w:eastAsia="华文中宋" w:hAnsi="华文中宋" w:hint="eastAsia"/>
                <w:szCs w:val="21"/>
              </w:rPr>
              <w:t>成分</w:t>
            </w:r>
            <w:r w:rsidR="009B5F9C">
              <w:rPr>
                <w:rFonts w:ascii="华文中宋" w:eastAsia="华文中宋" w:hAnsi="华文中宋" w:hint="eastAsia"/>
                <w:szCs w:val="21"/>
              </w:rPr>
              <w:t>可视化LAMP检测</w:t>
            </w:r>
            <w:r w:rsidR="00A201A4">
              <w:rPr>
                <w:rFonts w:ascii="华文中宋" w:eastAsia="华文中宋" w:hAnsi="华文中宋" w:hint="eastAsia"/>
                <w:szCs w:val="21"/>
              </w:rPr>
              <w:t>试剂盒</w:t>
            </w:r>
          </w:p>
        </w:tc>
      </w:tr>
    </w:tbl>
    <w:p w14:paraId="4886DD92" w14:textId="77777777" w:rsidR="003B62DE" w:rsidRPr="009B5F9C" w:rsidRDefault="00F75110" w:rsidP="009B5F9C">
      <w:pPr>
        <w:jc w:val="right"/>
        <w:rPr>
          <w:sz w:val="10"/>
          <w:szCs w:val="10"/>
        </w:rPr>
      </w:pPr>
      <w:r>
        <w:rPr>
          <w:sz w:val="10"/>
          <w:szCs w:val="10"/>
        </w:rPr>
        <w:t>20190225dx</w:t>
      </w:r>
    </w:p>
    <w:sectPr w:rsidR="003B62DE" w:rsidRPr="009B5F9C" w:rsidSect="00CD6044">
      <w:headerReference w:type="default" r:id="rId11"/>
      <w:footerReference w:type="default" r:id="rId12"/>
      <w:pgSz w:w="11906" w:h="16838"/>
      <w:pgMar w:top="1090" w:right="1800" w:bottom="623" w:left="1800" w:header="851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F24B" w14:textId="77777777" w:rsidR="00E55AA8" w:rsidRDefault="00E55AA8">
      <w:r>
        <w:separator/>
      </w:r>
    </w:p>
  </w:endnote>
  <w:endnote w:type="continuationSeparator" w:id="0">
    <w:p w14:paraId="47DC9F10" w14:textId="77777777" w:rsidR="00E55AA8" w:rsidRDefault="00E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9C3C" w14:textId="77777777" w:rsidR="00CD6044" w:rsidRDefault="00CD6044" w:rsidP="00CD604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FC35" w14:textId="77777777" w:rsidR="00E55AA8" w:rsidRDefault="00E55AA8">
      <w:r>
        <w:separator/>
      </w:r>
    </w:p>
  </w:footnote>
  <w:footnote w:type="continuationSeparator" w:id="0">
    <w:p w14:paraId="3DD6ED8A" w14:textId="77777777" w:rsidR="00E55AA8" w:rsidRDefault="00E5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5A0F" w14:textId="77777777" w:rsidR="003B62DE" w:rsidRDefault="003B62D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1C317"/>
    <w:multiLevelType w:val="singleLevel"/>
    <w:tmpl w:val="A0C1C3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1C3B8C"/>
    <w:multiLevelType w:val="multilevel"/>
    <w:tmpl w:val="011C3B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F1666"/>
    <w:multiLevelType w:val="hybridMultilevel"/>
    <w:tmpl w:val="D53AA796"/>
    <w:lvl w:ilvl="0" w:tplc="E23467B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F96275"/>
    <w:multiLevelType w:val="hybridMultilevel"/>
    <w:tmpl w:val="E1844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7C0CC5"/>
    <w:multiLevelType w:val="multilevel"/>
    <w:tmpl w:val="21A03C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9B3CB8"/>
    <w:multiLevelType w:val="hybridMultilevel"/>
    <w:tmpl w:val="3232FE5E"/>
    <w:lvl w:ilvl="0" w:tplc="25E62B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4114F8"/>
    <w:multiLevelType w:val="hybridMultilevel"/>
    <w:tmpl w:val="2654D9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EC6EFE"/>
    <w:multiLevelType w:val="multilevel"/>
    <w:tmpl w:val="C29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897AA1"/>
    <w:multiLevelType w:val="hybridMultilevel"/>
    <w:tmpl w:val="D2E2E87E"/>
    <w:lvl w:ilvl="0" w:tplc="ED80DA5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715"/>
    <w:rsid w:val="00005135"/>
    <w:rsid w:val="00023AE1"/>
    <w:rsid w:val="0002463A"/>
    <w:rsid w:val="00030F7C"/>
    <w:rsid w:val="00053A24"/>
    <w:rsid w:val="000647C8"/>
    <w:rsid w:val="00064B84"/>
    <w:rsid w:val="000B2F0E"/>
    <w:rsid w:val="000E0975"/>
    <w:rsid w:val="00102D0C"/>
    <w:rsid w:val="00111822"/>
    <w:rsid w:val="00121BF6"/>
    <w:rsid w:val="00130868"/>
    <w:rsid w:val="001428C3"/>
    <w:rsid w:val="00147831"/>
    <w:rsid w:val="001536E5"/>
    <w:rsid w:val="00155F89"/>
    <w:rsid w:val="0017671C"/>
    <w:rsid w:val="00177323"/>
    <w:rsid w:val="001857F1"/>
    <w:rsid w:val="001A2245"/>
    <w:rsid w:val="001F638A"/>
    <w:rsid w:val="00212646"/>
    <w:rsid w:val="0025099D"/>
    <w:rsid w:val="002C4BB8"/>
    <w:rsid w:val="002C5AB5"/>
    <w:rsid w:val="002D0F9F"/>
    <w:rsid w:val="002E4902"/>
    <w:rsid w:val="00300652"/>
    <w:rsid w:val="003152A0"/>
    <w:rsid w:val="00322F53"/>
    <w:rsid w:val="00343201"/>
    <w:rsid w:val="00361796"/>
    <w:rsid w:val="0037434C"/>
    <w:rsid w:val="00387F33"/>
    <w:rsid w:val="003B62DE"/>
    <w:rsid w:val="003F129C"/>
    <w:rsid w:val="00427743"/>
    <w:rsid w:val="00435E3D"/>
    <w:rsid w:val="00441715"/>
    <w:rsid w:val="004800BC"/>
    <w:rsid w:val="004814A8"/>
    <w:rsid w:val="004818FF"/>
    <w:rsid w:val="004A683A"/>
    <w:rsid w:val="004D0BCF"/>
    <w:rsid w:val="004D21BD"/>
    <w:rsid w:val="004D497C"/>
    <w:rsid w:val="004E5E0A"/>
    <w:rsid w:val="004F49EA"/>
    <w:rsid w:val="00503DD5"/>
    <w:rsid w:val="00514AF6"/>
    <w:rsid w:val="00530758"/>
    <w:rsid w:val="0054667A"/>
    <w:rsid w:val="0055190D"/>
    <w:rsid w:val="005A4F2F"/>
    <w:rsid w:val="005A6F78"/>
    <w:rsid w:val="005B0385"/>
    <w:rsid w:val="005B4DF0"/>
    <w:rsid w:val="005C5E86"/>
    <w:rsid w:val="005E04EB"/>
    <w:rsid w:val="0063107D"/>
    <w:rsid w:val="00646C20"/>
    <w:rsid w:val="00650BF3"/>
    <w:rsid w:val="006804F3"/>
    <w:rsid w:val="006A3E16"/>
    <w:rsid w:val="006B0483"/>
    <w:rsid w:val="00713328"/>
    <w:rsid w:val="00744007"/>
    <w:rsid w:val="00750700"/>
    <w:rsid w:val="007616EA"/>
    <w:rsid w:val="007B08D8"/>
    <w:rsid w:val="007B52B0"/>
    <w:rsid w:val="007E5677"/>
    <w:rsid w:val="0082566B"/>
    <w:rsid w:val="00826139"/>
    <w:rsid w:val="0082631A"/>
    <w:rsid w:val="00847369"/>
    <w:rsid w:val="00875E64"/>
    <w:rsid w:val="008808EE"/>
    <w:rsid w:val="00880C19"/>
    <w:rsid w:val="00880D30"/>
    <w:rsid w:val="0089039D"/>
    <w:rsid w:val="00895777"/>
    <w:rsid w:val="008A3FA1"/>
    <w:rsid w:val="008E416C"/>
    <w:rsid w:val="00906340"/>
    <w:rsid w:val="00922BC0"/>
    <w:rsid w:val="009300FD"/>
    <w:rsid w:val="009404C8"/>
    <w:rsid w:val="00950A15"/>
    <w:rsid w:val="00953960"/>
    <w:rsid w:val="009568F4"/>
    <w:rsid w:val="009718E8"/>
    <w:rsid w:val="00984EBC"/>
    <w:rsid w:val="009B5F9C"/>
    <w:rsid w:val="009C4BBA"/>
    <w:rsid w:val="00A201A4"/>
    <w:rsid w:val="00A55FE4"/>
    <w:rsid w:val="00A85F86"/>
    <w:rsid w:val="00A902C3"/>
    <w:rsid w:val="00AB0E6B"/>
    <w:rsid w:val="00AC1EB4"/>
    <w:rsid w:val="00AD23AE"/>
    <w:rsid w:val="00B31B14"/>
    <w:rsid w:val="00B37B01"/>
    <w:rsid w:val="00B63332"/>
    <w:rsid w:val="00BC338B"/>
    <w:rsid w:val="00BC3AD3"/>
    <w:rsid w:val="00BC3DA2"/>
    <w:rsid w:val="00BE1C34"/>
    <w:rsid w:val="00BF4DF2"/>
    <w:rsid w:val="00BF6892"/>
    <w:rsid w:val="00BF70B6"/>
    <w:rsid w:val="00BF7546"/>
    <w:rsid w:val="00C01C78"/>
    <w:rsid w:val="00C04E9F"/>
    <w:rsid w:val="00C367E3"/>
    <w:rsid w:val="00C526C3"/>
    <w:rsid w:val="00C642F1"/>
    <w:rsid w:val="00C662F2"/>
    <w:rsid w:val="00C80EBE"/>
    <w:rsid w:val="00CB0929"/>
    <w:rsid w:val="00CC0184"/>
    <w:rsid w:val="00CC7709"/>
    <w:rsid w:val="00CD6044"/>
    <w:rsid w:val="00D54FE0"/>
    <w:rsid w:val="00D60E60"/>
    <w:rsid w:val="00D74A38"/>
    <w:rsid w:val="00D9708D"/>
    <w:rsid w:val="00DB7514"/>
    <w:rsid w:val="00DC7BAD"/>
    <w:rsid w:val="00DF6E69"/>
    <w:rsid w:val="00E01AEE"/>
    <w:rsid w:val="00E01FA6"/>
    <w:rsid w:val="00E304F4"/>
    <w:rsid w:val="00E30CE5"/>
    <w:rsid w:val="00E3198D"/>
    <w:rsid w:val="00E444AB"/>
    <w:rsid w:val="00E45EBE"/>
    <w:rsid w:val="00E55AA8"/>
    <w:rsid w:val="00E60364"/>
    <w:rsid w:val="00E61DD7"/>
    <w:rsid w:val="00EA3597"/>
    <w:rsid w:val="00EC4C9A"/>
    <w:rsid w:val="00EE3F8F"/>
    <w:rsid w:val="00EF62CA"/>
    <w:rsid w:val="00F0213B"/>
    <w:rsid w:val="00F3249A"/>
    <w:rsid w:val="00F62042"/>
    <w:rsid w:val="00F64245"/>
    <w:rsid w:val="00F75110"/>
    <w:rsid w:val="00FA1820"/>
    <w:rsid w:val="00FA2E11"/>
    <w:rsid w:val="0C7B2809"/>
    <w:rsid w:val="124577B8"/>
    <w:rsid w:val="3F392F20"/>
    <w:rsid w:val="4BC0436E"/>
    <w:rsid w:val="5E401DF1"/>
    <w:rsid w:val="6140640A"/>
    <w:rsid w:val="66806A95"/>
    <w:rsid w:val="69741B90"/>
    <w:rsid w:val="6D8A1BE1"/>
    <w:rsid w:val="6F9939EA"/>
    <w:rsid w:val="7A5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95E60"/>
  <w15:chartTrackingRefBased/>
  <w15:docId w15:val="{C3F21ECF-39C3-3948-B353-B913D055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BF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F7546"/>
    <w:rPr>
      <w:kern w:val="2"/>
      <w:sz w:val="18"/>
      <w:szCs w:val="18"/>
    </w:rPr>
  </w:style>
  <w:style w:type="paragraph" w:styleId="a8">
    <w:name w:val="Balloon Text"/>
    <w:basedOn w:val="a"/>
    <w:link w:val="a9"/>
    <w:rsid w:val="006B0483"/>
    <w:rPr>
      <w:sz w:val="18"/>
      <w:szCs w:val="18"/>
    </w:rPr>
  </w:style>
  <w:style w:type="character" w:customStyle="1" w:styleId="a9">
    <w:name w:val="批注框文本 字符"/>
    <w:link w:val="a8"/>
    <w:rsid w:val="006B0483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825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82566B"/>
  </w:style>
  <w:style w:type="character" w:styleId="ab">
    <w:name w:val="Unresolved Mention"/>
    <w:uiPriority w:val="99"/>
    <w:semiHidden/>
    <w:unhideWhenUsed/>
    <w:rsid w:val="0042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an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andz.com/2214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3040-595C-4505-A652-5F5F9CB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Links>
    <vt:vector size="48" baseType="variant">
      <vt:variant>
        <vt:i4>1274389906</vt:i4>
      </vt:variant>
      <vt:variant>
        <vt:i4>21</vt:i4>
      </vt:variant>
      <vt:variant>
        <vt:i4>0</vt:i4>
      </vt:variant>
      <vt:variant>
        <vt:i4>5</vt:i4>
      </vt:variant>
      <vt:variant>
        <vt:lpwstr>http://www.tiandz.com，通过搜索产品名称一管式病毒dnaout或产品编号3674/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https://baike.baidu.com/item/%E7%99%8C%E7%97%87</vt:lpwstr>
      </vt:variant>
      <vt:variant>
        <vt:lpwstr/>
      </vt:variant>
      <vt:variant>
        <vt:i4>4128828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https://baike.baidu.com/item/%E4%B9%99%E9%85%B8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https://baike.baidu.com/item/%E4%B8%81%E9%85%B8</vt:lpwstr>
      </vt:variant>
      <vt:variant>
        <vt:lpwstr/>
      </vt:variant>
      <vt:variant>
        <vt:i4>655379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https://baike.baidu.com/item/%E9%BA%A6%E8%8A%BD%E7%B3%96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https://baike.baidu.com/item/%E8%91%A1%E8%90%84%E7%B3%96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mailto:order@tiandz.com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http://www.tiandz.com/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徐 堤</cp:lastModifiedBy>
  <cp:revision>31</cp:revision>
  <cp:lastPrinted>2019-06-24T05:10:00Z</cp:lastPrinted>
  <dcterms:created xsi:type="dcterms:W3CDTF">2019-01-30T14:00:00Z</dcterms:created>
  <dcterms:modified xsi:type="dcterms:W3CDTF">2019-06-24T05:10:00Z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